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94C3C" w:rsidRPr="007E6035" w:rsidRDefault="00794C3C" w:rsidP="00794C3C">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Pr>
          <w:rFonts w:eastAsiaTheme="minorEastAsia" w:cs="Arial" w:hint="eastAsia"/>
          <w:b/>
          <w:bCs/>
          <w:szCs w:val="24"/>
          <w:lang w:val="de-DE" w:eastAsia="zh-CN"/>
        </w:rPr>
        <w:t xml:space="preserve">6    </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R1-1</w:t>
      </w:r>
      <w:r>
        <w:rPr>
          <w:rFonts w:eastAsiaTheme="minorEastAsia" w:cs="Arial" w:hint="eastAsia"/>
          <w:b/>
          <w:bCs/>
          <w:szCs w:val="24"/>
          <w:lang w:val="de-DE" w:eastAsia="zh-CN"/>
        </w:rPr>
        <w:t>90</w:t>
      </w:r>
      <w:r w:rsidR="00BF6D52">
        <w:rPr>
          <w:rFonts w:eastAsiaTheme="minorEastAsia" w:cs="Arial" w:hint="eastAsia"/>
          <w:b/>
          <w:bCs/>
          <w:szCs w:val="24"/>
          <w:lang w:val="de-DE" w:eastAsia="zh-CN"/>
        </w:rPr>
        <w:t>2953</w:t>
      </w:r>
      <w:bookmarkStart w:id="0" w:name="_GoBack"/>
      <w:bookmarkEnd w:id="0"/>
    </w:p>
    <w:p w:rsidR="00794C3C" w:rsidRPr="0096352B" w:rsidRDefault="00794C3C" w:rsidP="00794C3C">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Athens</w:t>
      </w:r>
      <w:r w:rsidRPr="00B30F8A">
        <w:rPr>
          <w:rFonts w:ascii="Arial" w:eastAsia="Times New Roman" w:hAnsi="Arial"/>
          <w:b/>
          <w:noProof/>
          <w:lang w:val="en-GB"/>
        </w:rPr>
        <w:t xml:space="preserve">, </w:t>
      </w:r>
      <w:r>
        <w:rPr>
          <w:rFonts w:ascii="Arial" w:eastAsiaTheme="minorEastAsia" w:hAnsi="Arial" w:hint="eastAsia"/>
          <w:b/>
          <w:noProof/>
          <w:lang w:val="en-GB"/>
        </w:rPr>
        <w:t>Greece</w:t>
      </w:r>
      <w:r w:rsidRPr="00B30F8A">
        <w:rPr>
          <w:rFonts w:ascii="Arial" w:eastAsia="Times New Roman" w:hAnsi="Arial"/>
          <w:b/>
          <w:noProof/>
          <w:lang w:val="en-GB"/>
        </w:rPr>
        <w:t xml:space="preserve">, </w:t>
      </w:r>
      <w:r>
        <w:rPr>
          <w:rFonts w:ascii="Arial" w:eastAsiaTheme="minorEastAsia" w:hAnsi="Arial" w:hint="eastAsia"/>
          <w:b/>
          <w:noProof/>
          <w:lang w:val="en-GB"/>
        </w:rPr>
        <w:t>25</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w:t>
      </w:r>
      <w:r>
        <w:rPr>
          <w:rFonts w:ascii="Arial" w:eastAsiaTheme="minorEastAsia" w:hAnsi="Arial" w:hint="eastAsia"/>
          <w:b/>
          <w:noProof/>
          <w:lang w:val="en-GB"/>
        </w:rPr>
        <w:t xml:space="preserve">February </w:t>
      </w:r>
      <w:r w:rsidRPr="00B30F8A">
        <w:rPr>
          <w:rFonts w:ascii="Arial" w:eastAsia="Times New Roman" w:hAnsi="Arial"/>
          <w:b/>
          <w:noProof/>
          <w:lang w:val="en-GB"/>
        </w:rPr>
        <w:t xml:space="preserve">– </w:t>
      </w:r>
      <w:r>
        <w:rPr>
          <w:rFonts w:ascii="Arial" w:eastAsiaTheme="minorEastAsia" w:hAnsi="Arial" w:hint="eastAsia"/>
          <w:b/>
          <w:noProof/>
          <w:lang w:val="en-GB"/>
        </w:rPr>
        <w:t>1</w:t>
      </w:r>
      <w:r w:rsidRPr="00F47743">
        <w:rPr>
          <w:rFonts w:ascii="Arial" w:eastAsiaTheme="minorEastAsia" w:hAnsi="Arial" w:hint="eastAsia"/>
          <w:b/>
          <w:noProof/>
          <w:vertAlign w:val="superscript"/>
          <w:lang w:val="en-GB"/>
        </w:rPr>
        <w:t>st</w:t>
      </w:r>
      <w:r>
        <w:rPr>
          <w:rFonts w:ascii="Arial" w:eastAsiaTheme="minorEastAsia" w:hAnsi="Arial" w:hint="eastAsia"/>
          <w:b/>
          <w:noProof/>
          <w:lang w:val="en-GB"/>
        </w:rPr>
        <w:t xml:space="preserve"> March</w:t>
      </w:r>
      <w:r w:rsidRPr="00B30F8A">
        <w:rPr>
          <w:rFonts w:ascii="Arial" w:eastAsia="Times New Roman" w:hAnsi="Arial"/>
          <w:b/>
          <w:noProof/>
          <w:lang w:val="en-GB"/>
        </w:rPr>
        <w:t>, 201</w:t>
      </w:r>
      <w:r>
        <w:rPr>
          <w:rFonts w:ascii="Arial" w:eastAsiaTheme="minorEastAsia" w:hAnsi="Arial" w:hint="eastAsia"/>
          <w:b/>
          <w:noProof/>
          <w:lang w:val="en-GB"/>
        </w:rPr>
        <w:t>9</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036740">
        <w:rPr>
          <w:rFonts w:eastAsia="Times New Roman"/>
          <w:b/>
          <w:noProof/>
        </w:rPr>
        <w:t>Agenda item:</w:t>
      </w:r>
      <w:r w:rsidRPr="00036740">
        <w:rPr>
          <w:rFonts w:eastAsia="Times New Roman"/>
          <w:b/>
          <w:noProof/>
        </w:rPr>
        <w:tab/>
      </w:r>
      <w:r w:rsidR="00EA5A19" w:rsidRPr="00036740">
        <w:rPr>
          <w:rFonts w:hint="eastAsia"/>
          <w:b/>
          <w:noProof/>
          <w:lang w:eastAsia="zh-CN"/>
        </w:rPr>
        <w:t>6.</w:t>
      </w:r>
      <w:r w:rsidR="0024511A">
        <w:rPr>
          <w:rFonts w:hint="eastAsia"/>
          <w:b/>
          <w:noProof/>
          <w:lang w:eastAsia="zh-CN"/>
        </w:rPr>
        <w:t>1</w:t>
      </w:r>
      <w:r w:rsidR="00EA5A19" w:rsidRPr="00036740">
        <w:rPr>
          <w:rFonts w:hint="eastAsia"/>
          <w:b/>
          <w:noProof/>
          <w:lang w:eastAsia="zh-CN"/>
        </w:rPr>
        <w:t>.</w:t>
      </w:r>
      <w:r w:rsidR="00344BD8" w:rsidRPr="00036740">
        <w:rPr>
          <w:rFonts w:hint="eastAsia"/>
          <w:b/>
          <w:noProof/>
          <w:lang w:eastAsia="zh-CN"/>
        </w:rPr>
        <w:t>1</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097D73">
        <w:rPr>
          <w:rFonts w:hint="eastAsia"/>
          <w:b/>
          <w:noProof/>
          <w:lang w:eastAsia="zh-CN"/>
        </w:rPr>
        <w:t xml:space="preserve">Discussion on </w:t>
      </w:r>
      <w:r w:rsidR="004A6891">
        <w:rPr>
          <w:rFonts w:hint="eastAsia"/>
          <w:b/>
          <w:noProof/>
          <w:lang w:eastAsia="zh-CN"/>
        </w:rPr>
        <w:t xml:space="preserve">TBS </w:t>
      </w:r>
      <w:r w:rsidR="00232E79">
        <w:rPr>
          <w:rFonts w:hint="eastAsia"/>
          <w:b/>
          <w:noProof/>
          <w:lang w:eastAsia="zh-CN"/>
        </w:rPr>
        <w:t xml:space="preserve">determination </w:t>
      </w:r>
      <w:r w:rsidR="00F375AA">
        <w:rPr>
          <w:rFonts w:hint="eastAsia"/>
          <w:b/>
          <w:noProof/>
          <w:lang w:eastAsia="zh-CN"/>
        </w:rPr>
        <w:t xml:space="preserve">in </w:t>
      </w:r>
      <w:r w:rsidR="00232E79">
        <w:rPr>
          <w:rFonts w:hint="eastAsia"/>
          <w:b/>
          <w:noProof/>
          <w:lang w:eastAsia="zh-CN"/>
        </w:rPr>
        <w:t>MPDCCH CSS/USS</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1" w:name="_Ref349588338"/>
      <w:r w:rsidRPr="00036740">
        <w:rPr>
          <w:rFonts w:eastAsia="宋体" w:hint="eastAsia"/>
          <w:color w:val="000000"/>
          <w:sz w:val="32"/>
          <w:lang w:val="en-US" w:eastAsia="zh-CN"/>
        </w:rPr>
        <w:t xml:space="preserve">1. </w:t>
      </w:r>
      <w:bookmarkEnd w:id="1"/>
      <w:r w:rsidR="00EC33ED">
        <w:rPr>
          <w:rFonts w:eastAsia="宋体" w:hint="eastAsia"/>
          <w:color w:val="000000"/>
          <w:sz w:val="32"/>
          <w:lang w:val="en-US" w:eastAsia="zh-CN"/>
        </w:rPr>
        <w:t>Introduction</w:t>
      </w:r>
    </w:p>
    <w:p w:rsidR="004243FF" w:rsidRDefault="007701B8" w:rsidP="00E75D09">
      <w:pPr>
        <w:spacing w:line="276" w:lineRule="auto"/>
      </w:pPr>
      <w:bookmarkStart w:id="2" w:name="_Ref421460494"/>
      <w:r>
        <w:rPr>
          <w:rFonts w:hint="eastAsia"/>
        </w:rPr>
        <w:t xml:space="preserve">Larger maximum TBS was introduced in Rel-14 MTC to improve data rate. </w:t>
      </w:r>
      <w:r w:rsidR="004A6891">
        <w:rPr>
          <w:rFonts w:hint="eastAsia"/>
        </w:rPr>
        <w:t>According to Section 8.6.1 in TS 36.213</w:t>
      </w:r>
      <w:r w:rsidR="00772703">
        <w:rPr>
          <w:rFonts w:hint="eastAsia"/>
        </w:rPr>
        <w:t xml:space="preserve"> [1]</w:t>
      </w:r>
      <w:r w:rsidR="004A6891">
        <w:rPr>
          <w:rFonts w:hint="eastAsia"/>
        </w:rPr>
        <w:t xml:space="preserve">, </w:t>
      </w:r>
      <w:r w:rsidR="00E263C4">
        <w:rPr>
          <w:rFonts w:hint="eastAsia"/>
        </w:rPr>
        <w:t xml:space="preserve">for UE configured with CE mode A, the larger maximum TBS is only </w:t>
      </w:r>
      <w:r w:rsidR="00CA38B5">
        <w:rPr>
          <w:rFonts w:hint="eastAsia"/>
        </w:rPr>
        <w:t>used</w:t>
      </w:r>
      <w:r w:rsidR="00E263C4">
        <w:rPr>
          <w:rFonts w:hint="eastAsia"/>
        </w:rPr>
        <w:t xml:space="preserve"> </w:t>
      </w:r>
      <w:r w:rsidR="00CA38B5">
        <w:rPr>
          <w:rFonts w:hint="eastAsia"/>
        </w:rPr>
        <w:t xml:space="preserve">in </w:t>
      </w:r>
      <w:r w:rsidR="00E263C4">
        <w:rPr>
          <w:rFonts w:hint="eastAsia"/>
        </w:rPr>
        <w:t>USS:</w:t>
      </w:r>
    </w:p>
    <w:tbl>
      <w:tblPr>
        <w:tblStyle w:val="TableGrid"/>
        <w:tblW w:w="0" w:type="auto"/>
        <w:tblLook w:val="04A0" w:firstRow="1" w:lastRow="0" w:firstColumn="1" w:lastColumn="0" w:noHBand="0" w:noVBand="1"/>
      </w:tblPr>
      <w:tblGrid>
        <w:gridCol w:w="9857"/>
      </w:tblGrid>
      <w:tr w:rsidR="00E263C4" w:rsidTr="00E263C4">
        <w:tc>
          <w:tcPr>
            <w:tcW w:w="9857" w:type="dxa"/>
          </w:tcPr>
          <w:p w:rsidR="00E263C4" w:rsidRPr="000D3CFB" w:rsidRDefault="00E263C4" w:rsidP="00E263C4">
            <w:r w:rsidRPr="000D3CFB">
              <w:rPr>
                <w:rFonts w:hint="eastAsia"/>
              </w:rPr>
              <w:t>For a BL/CE UE</w:t>
            </w:r>
            <w:r w:rsidRPr="000D3CFB">
              <w:t xml:space="preserve"> </w:t>
            </w:r>
          </w:p>
          <w:p w:rsidR="00E263C4" w:rsidRPr="00E263C4" w:rsidRDefault="00E263C4" w:rsidP="00E263C4">
            <w:pPr>
              <w:pStyle w:val="B1"/>
            </w:pPr>
            <w:r w:rsidRPr="000D3CFB">
              <w:t>-</w:t>
            </w:r>
            <w:r w:rsidRPr="000D3CFB">
              <w:tab/>
              <w:t xml:space="preserve">if the UE </w:t>
            </w:r>
            <w:r w:rsidRPr="000D3CFB">
              <w:rPr>
                <w:iCs/>
              </w:rPr>
              <w:t xml:space="preserve">is </w:t>
            </w:r>
            <w:r w:rsidRPr="000D3CFB">
              <w:t xml:space="preserve">configured with </w:t>
            </w:r>
            <w:proofErr w:type="spellStart"/>
            <w:r w:rsidRPr="000D3CFB">
              <w:t>CEModeA</w:t>
            </w:r>
            <w:proofErr w:type="spellEnd"/>
            <w:r w:rsidRPr="000D3CFB">
              <w:t xml:space="preserve">, and higher layer parameter </w:t>
            </w:r>
            <w:proofErr w:type="spellStart"/>
            <w:r w:rsidRPr="000D3CFB">
              <w:rPr>
                <w:i/>
              </w:rPr>
              <w:t>ce-pusch-nb-maxTbs-config</w:t>
            </w:r>
            <w:proofErr w:type="spellEnd"/>
            <w:r w:rsidRPr="000D3CFB">
              <w:t xml:space="preserve"> configured with value </w:t>
            </w:r>
            <w:r>
              <w:t>'</w:t>
            </w:r>
            <w:r w:rsidRPr="000D3CFB">
              <w:rPr>
                <w:i/>
              </w:rPr>
              <w:t>On</w:t>
            </w:r>
            <w:r>
              <w:t>'</w:t>
            </w:r>
            <w:r w:rsidRPr="000D3CFB">
              <w:t xml:space="preserve">, and if </w:t>
            </w:r>
            <w:r>
              <w:t xml:space="preserve">the MPDCCH corresponding to </w:t>
            </w:r>
            <w:r w:rsidRPr="000D3CFB">
              <w:t xml:space="preserve">the PUSCH transmission is </w:t>
            </w:r>
            <w:r>
              <w:t>located in UE</w:t>
            </w:r>
            <w:r>
              <w:rPr>
                <w:rFonts w:hint="eastAsia"/>
              </w:rPr>
              <w:t>-</w:t>
            </w:r>
            <w:r>
              <w:t>specific search space</w:t>
            </w:r>
            <w:r w:rsidRPr="000D3CFB">
              <w:t xml:space="preserve">, </w:t>
            </w:r>
            <w:r w:rsidRPr="000D3CFB">
              <w:rPr>
                <w:rFonts w:hint="eastAsia"/>
              </w:rPr>
              <w:t>the modulation order is determined according to table 8.6.1-</w:t>
            </w:r>
            <w:r w:rsidRPr="000D3CFB">
              <w:t>2A.</w:t>
            </w:r>
          </w:p>
        </w:tc>
      </w:tr>
    </w:tbl>
    <w:p w:rsidR="00E263C4" w:rsidRPr="00E263C4" w:rsidRDefault="00E263C4" w:rsidP="00E75D09">
      <w:pPr>
        <w:spacing w:line="276" w:lineRule="auto"/>
      </w:pPr>
    </w:p>
    <w:p w:rsidR="00036740" w:rsidRDefault="00F375AA" w:rsidP="00E75D09">
      <w:pPr>
        <w:spacing w:line="276" w:lineRule="auto"/>
      </w:pPr>
      <w:r>
        <w:rPr>
          <w:rFonts w:hint="eastAsia"/>
        </w:rPr>
        <w:t>However, the physical resource of Type0</w:t>
      </w:r>
      <w:r w:rsidR="00B65A06">
        <w:rPr>
          <w:rFonts w:hint="eastAsia"/>
        </w:rPr>
        <w:t>-</w:t>
      </w:r>
      <w:r>
        <w:rPr>
          <w:rFonts w:hint="eastAsia"/>
        </w:rPr>
        <w:t xml:space="preserve">CSS is overlapped with USS in legacy MTC system, which </w:t>
      </w:r>
      <w:r w:rsidR="00D741CB">
        <w:rPr>
          <w:rFonts w:hint="eastAsia"/>
        </w:rPr>
        <w:t xml:space="preserve">may </w:t>
      </w:r>
      <w:r>
        <w:rPr>
          <w:rFonts w:hint="eastAsia"/>
        </w:rPr>
        <w:t xml:space="preserve">introduce a CSS/USS ambiguity issue </w:t>
      </w:r>
      <w:r w:rsidR="006F1F88">
        <w:rPr>
          <w:rFonts w:hint="eastAsia"/>
        </w:rPr>
        <w:t xml:space="preserve">under </w:t>
      </w:r>
      <w:r w:rsidR="00D741CB">
        <w:rPr>
          <w:rFonts w:hint="eastAsia"/>
        </w:rPr>
        <w:t xml:space="preserve">some given configurations. </w:t>
      </w:r>
      <w:r w:rsidR="002F1942">
        <w:rPr>
          <w:rFonts w:hint="eastAsia"/>
        </w:rPr>
        <w:t>When larger maximum TBS is enabled, w</w:t>
      </w:r>
      <w:r w:rsidR="006F1F88">
        <w:rPr>
          <w:rFonts w:hint="eastAsia"/>
        </w:rPr>
        <w:t xml:space="preserve">hether the DCI belongs to USS or CSS will correspond to different TBS tables, therefore the CSS/USS ambiguity will also introduce potential issue on TBS determination in MPDCCH. </w:t>
      </w:r>
      <w:r w:rsidR="00036740" w:rsidRPr="00E75D09">
        <w:rPr>
          <w:rFonts w:hint="eastAsia"/>
        </w:rPr>
        <w:t xml:space="preserve">In this contribution, </w:t>
      </w:r>
      <w:r w:rsidR="006F1F88">
        <w:rPr>
          <w:rFonts w:hint="eastAsia"/>
        </w:rPr>
        <w:t>the further details of this issue and potential solutions are discussed.</w:t>
      </w:r>
    </w:p>
    <w:p w:rsidR="00036740" w:rsidRPr="00E82985" w:rsidRDefault="00036740" w:rsidP="00E82985">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217898">
        <w:rPr>
          <w:rFonts w:eastAsia="宋体" w:hint="eastAsia"/>
          <w:color w:val="000000"/>
          <w:sz w:val="32"/>
          <w:lang w:val="en-US" w:eastAsia="zh-CN"/>
        </w:rPr>
        <w:t>.</w:t>
      </w:r>
      <w:r w:rsidRPr="00E82985">
        <w:rPr>
          <w:rFonts w:eastAsia="宋体" w:hint="eastAsia"/>
          <w:color w:val="000000"/>
          <w:sz w:val="32"/>
          <w:lang w:val="en-US" w:eastAsia="zh-CN"/>
        </w:rPr>
        <w:t xml:space="preserve"> </w:t>
      </w:r>
      <w:r w:rsidR="004243FF">
        <w:rPr>
          <w:rFonts w:eastAsia="宋体" w:hint="eastAsia"/>
          <w:color w:val="000000"/>
          <w:sz w:val="32"/>
          <w:lang w:val="en-US" w:eastAsia="zh-CN"/>
        </w:rPr>
        <w:t>Discussion</w:t>
      </w:r>
    </w:p>
    <w:p w:rsidR="00772703" w:rsidRDefault="00772703" w:rsidP="00625F45">
      <w:pPr>
        <w:spacing w:line="276" w:lineRule="auto"/>
      </w:pPr>
      <w:r>
        <w:rPr>
          <w:rFonts w:hint="eastAsia"/>
        </w:rPr>
        <w:t>According to Section 8.0 in</w:t>
      </w:r>
      <w:r w:rsidR="001776B3">
        <w:rPr>
          <w:rFonts w:hint="eastAsia"/>
        </w:rPr>
        <w:t xml:space="preserve"> [1]</w:t>
      </w:r>
      <w:r>
        <w:rPr>
          <w:rFonts w:hint="eastAsia"/>
        </w:rPr>
        <w:t>, UE could expect DCI formats scrambled by C-RNTI</w:t>
      </w:r>
      <w:r w:rsidR="00B65A06">
        <w:rPr>
          <w:rFonts w:hint="eastAsia"/>
        </w:rPr>
        <w:t>/SPS</w:t>
      </w:r>
      <w:r w:rsidR="00244911">
        <w:rPr>
          <w:rFonts w:hint="eastAsia"/>
        </w:rPr>
        <w:t xml:space="preserve"> </w:t>
      </w:r>
      <w:r w:rsidR="00B65A06">
        <w:rPr>
          <w:rFonts w:hint="eastAsia"/>
        </w:rPr>
        <w:t>C-RNTI in both Type0-CSS</w:t>
      </w:r>
      <w:r w:rsidR="006D1853">
        <w:rPr>
          <w:rFonts w:hint="eastAsia"/>
        </w:rPr>
        <w:t xml:space="preserve"> and USS, therefore w</w:t>
      </w:r>
      <w:r w:rsidR="00144B1E">
        <w:rPr>
          <w:rFonts w:hint="eastAsia"/>
        </w:rPr>
        <w:t xml:space="preserve">ith overlapped physical resource, the CSS/USS ambiguity </w:t>
      </w:r>
      <w:r>
        <w:rPr>
          <w:rFonts w:hint="eastAsia"/>
        </w:rPr>
        <w:t xml:space="preserve">might </w:t>
      </w:r>
      <w:r w:rsidR="00144B1E">
        <w:rPr>
          <w:rFonts w:hint="eastAsia"/>
        </w:rPr>
        <w:t>occur</w:t>
      </w:r>
      <w:r>
        <w:rPr>
          <w:rFonts w:hint="eastAsia"/>
        </w:rPr>
        <w:t xml:space="preserve">. Unlike in LTE, for MPDCCH there is no clarification in specifications that </w:t>
      </w:r>
      <w:r w:rsidR="009E4050">
        <w:rPr>
          <w:rFonts w:hint="eastAsia"/>
        </w:rPr>
        <w:t xml:space="preserve">in this case </w:t>
      </w:r>
      <w:r>
        <w:rPr>
          <w:rFonts w:hint="eastAsia"/>
        </w:rPr>
        <w:t xml:space="preserve">how </w:t>
      </w:r>
      <w:r w:rsidR="009E4050">
        <w:t>UE could</w:t>
      </w:r>
      <w:r>
        <w:rPr>
          <w:rFonts w:hint="eastAsia"/>
        </w:rPr>
        <w:t xml:space="preserve"> differentiate DCI </w:t>
      </w:r>
      <w:r w:rsidR="00244911">
        <w:rPr>
          <w:rFonts w:hint="eastAsia"/>
        </w:rPr>
        <w:t>corresponding</w:t>
      </w:r>
      <w:r>
        <w:rPr>
          <w:rFonts w:hint="eastAsia"/>
        </w:rPr>
        <w:t xml:space="preserve"> to CSS and DCI </w:t>
      </w:r>
      <w:r w:rsidR="00244911">
        <w:rPr>
          <w:rFonts w:hint="eastAsia"/>
        </w:rPr>
        <w:t>corresponding</w:t>
      </w:r>
      <w:r>
        <w:rPr>
          <w:rFonts w:hint="eastAsia"/>
        </w:rPr>
        <w:t xml:space="preserve"> to USS</w:t>
      </w:r>
      <w:r w:rsidR="006D1853">
        <w:rPr>
          <w:rFonts w:hint="eastAsia"/>
        </w:rPr>
        <w:t>.</w:t>
      </w:r>
      <w:r w:rsidR="002F1942">
        <w:rPr>
          <w:rFonts w:hint="eastAsia"/>
        </w:rPr>
        <w:t xml:space="preserve"> Therefore, when larger maximum TBS is configured by higher layer, UE cannot decide which MCS table should be used for the decoded DCI.</w:t>
      </w:r>
    </w:p>
    <w:p w:rsidR="00772703" w:rsidRDefault="00772703" w:rsidP="00625F45">
      <w:pPr>
        <w:spacing w:line="276" w:lineRule="auto"/>
      </w:pPr>
      <w:r>
        <w:rPr>
          <w:rFonts w:hint="eastAsia"/>
        </w:rPr>
        <w:t xml:space="preserve">Considering the </w:t>
      </w:r>
      <w:r w:rsidR="0001199F">
        <w:rPr>
          <w:rFonts w:hint="eastAsia"/>
        </w:rPr>
        <w:t xml:space="preserve">different configuration of </w:t>
      </w:r>
      <w:r>
        <w:rPr>
          <w:rFonts w:hint="eastAsia"/>
        </w:rPr>
        <w:t xml:space="preserve">aggregation level of MPDCCH </w:t>
      </w:r>
      <w:r w:rsidR="007215CC">
        <w:rPr>
          <w:rFonts w:hint="eastAsia"/>
        </w:rPr>
        <w:t>search spaces</w:t>
      </w:r>
      <w:r>
        <w:rPr>
          <w:rFonts w:hint="eastAsia"/>
        </w:rPr>
        <w:t xml:space="preserve">, </w:t>
      </w:r>
      <w:r w:rsidR="002F1942">
        <w:rPr>
          <w:rFonts w:hint="eastAsia"/>
        </w:rPr>
        <w:t xml:space="preserve">it is </w:t>
      </w:r>
      <w:r w:rsidR="0001199F">
        <w:rPr>
          <w:rFonts w:hint="eastAsia"/>
        </w:rPr>
        <w:t xml:space="preserve">possible </w:t>
      </w:r>
      <w:r>
        <w:rPr>
          <w:rFonts w:hint="eastAsia"/>
        </w:rPr>
        <w:t xml:space="preserve">to differentiate </w:t>
      </w:r>
      <w:r w:rsidR="002F1942">
        <w:rPr>
          <w:rFonts w:hint="eastAsia"/>
        </w:rPr>
        <w:t xml:space="preserve">CSS/USS based on the decoded aggregation level </w:t>
      </w:r>
      <w:r w:rsidR="007215CC">
        <w:rPr>
          <w:rFonts w:hint="eastAsia"/>
        </w:rPr>
        <w:t xml:space="preserve">if the aggregation level occurs </w:t>
      </w:r>
      <w:r w:rsidR="00C8514D">
        <w:rPr>
          <w:rFonts w:hint="eastAsia"/>
        </w:rPr>
        <w:t xml:space="preserve">only </w:t>
      </w:r>
      <w:r w:rsidR="007215CC">
        <w:rPr>
          <w:rFonts w:hint="eastAsia"/>
        </w:rPr>
        <w:t>in USS but not in Type0-CSS</w:t>
      </w:r>
      <w:r w:rsidR="002F1942">
        <w:rPr>
          <w:rFonts w:hint="eastAsia"/>
        </w:rPr>
        <w:t xml:space="preserve">. </w:t>
      </w:r>
      <w:r w:rsidR="007215CC">
        <w:rPr>
          <w:rFonts w:hint="eastAsia"/>
        </w:rPr>
        <w:t>In other cases, i.e. AL=8/16/24 for 2/4/6 PRB-pairs which are supported by both Type0-CSS and USS,</w:t>
      </w:r>
      <w:r w:rsidR="00550744">
        <w:rPr>
          <w:rFonts w:hint="eastAsia"/>
        </w:rPr>
        <w:t xml:space="preserve"> the CSS/USS ambiguity issue cannot be solved. </w:t>
      </w:r>
    </w:p>
    <w:p w:rsidR="00550744" w:rsidRPr="00550744" w:rsidRDefault="00550744" w:rsidP="00625F45">
      <w:pPr>
        <w:spacing w:line="276" w:lineRule="auto"/>
        <w:rPr>
          <w:i/>
          <w:u w:val="single"/>
        </w:rPr>
      </w:pPr>
      <w:r w:rsidRPr="00550744">
        <w:rPr>
          <w:rFonts w:hint="eastAsia"/>
          <w:b/>
          <w:i/>
          <w:u w:val="single"/>
        </w:rPr>
        <w:t>Observation</w:t>
      </w:r>
      <w:r w:rsidRPr="00550744">
        <w:rPr>
          <w:rFonts w:hint="eastAsia"/>
          <w:i/>
          <w:u w:val="single"/>
        </w:rPr>
        <w:t>: For MPDCCH type0-CSS and USS</w:t>
      </w:r>
      <w:r w:rsidR="002E0581">
        <w:rPr>
          <w:rFonts w:hint="eastAsia"/>
          <w:i/>
          <w:u w:val="single"/>
        </w:rPr>
        <w:t xml:space="preserve"> with overlapped resource</w:t>
      </w:r>
      <w:r w:rsidRPr="00550744">
        <w:rPr>
          <w:rFonts w:hint="eastAsia"/>
          <w:i/>
          <w:u w:val="single"/>
        </w:rPr>
        <w:t xml:space="preserve">, at least </w:t>
      </w:r>
      <w:r w:rsidR="002E0581">
        <w:rPr>
          <w:rFonts w:hint="eastAsia"/>
          <w:i/>
          <w:u w:val="single"/>
        </w:rPr>
        <w:t xml:space="preserve">for </w:t>
      </w:r>
      <w:r w:rsidRPr="00550744">
        <w:rPr>
          <w:rFonts w:hint="eastAsia"/>
          <w:i/>
          <w:u w:val="single"/>
        </w:rPr>
        <w:t>AL=8/16/24 for 2/4/6 PRB-pairs, there exist an ambiguity issue</w:t>
      </w:r>
      <w:r w:rsidR="005D7B4E">
        <w:rPr>
          <w:rFonts w:hint="eastAsia"/>
          <w:i/>
          <w:u w:val="single"/>
        </w:rPr>
        <w:t xml:space="preserve"> on DCI scrambled by C-RNTI or SPS</w:t>
      </w:r>
      <w:r w:rsidR="00244911">
        <w:rPr>
          <w:rFonts w:hint="eastAsia"/>
          <w:i/>
          <w:u w:val="single"/>
        </w:rPr>
        <w:t xml:space="preserve"> </w:t>
      </w:r>
      <w:r w:rsidR="005D7B4E">
        <w:rPr>
          <w:rFonts w:hint="eastAsia"/>
          <w:i/>
          <w:u w:val="single"/>
        </w:rPr>
        <w:t>C-RNTI</w:t>
      </w:r>
      <w:r w:rsidRPr="00550744">
        <w:rPr>
          <w:rFonts w:hint="eastAsia"/>
          <w:i/>
          <w:u w:val="single"/>
        </w:rPr>
        <w:t>.</w:t>
      </w:r>
    </w:p>
    <w:p w:rsidR="00244911" w:rsidRDefault="00550744" w:rsidP="00625F45">
      <w:pPr>
        <w:spacing w:line="276" w:lineRule="auto"/>
      </w:pPr>
      <w:r>
        <w:rPr>
          <w:rFonts w:hint="eastAsia"/>
        </w:rPr>
        <w:t xml:space="preserve">Based on LTE design principle, a potential solution is that if UE cannot distinguish DCI </w:t>
      </w:r>
      <w:r w:rsidR="00244911">
        <w:rPr>
          <w:rFonts w:hint="eastAsia"/>
        </w:rPr>
        <w:t>corresponding</w:t>
      </w:r>
      <w:r>
        <w:rPr>
          <w:rFonts w:hint="eastAsia"/>
        </w:rPr>
        <w:t xml:space="preserve"> to USS or CSS, UE could always assume it </w:t>
      </w:r>
      <w:r w:rsidR="00244911">
        <w:rPr>
          <w:rFonts w:hint="eastAsia"/>
        </w:rPr>
        <w:t>corresponding</w:t>
      </w:r>
      <w:r>
        <w:rPr>
          <w:rFonts w:hint="eastAsia"/>
        </w:rPr>
        <w:t xml:space="preserve"> to CSS. </w:t>
      </w:r>
      <w:r w:rsidR="00656888">
        <w:rPr>
          <w:rFonts w:hint="eastAsia"/>
        </w:rPr>
        <w:t xml:space="preserve">When larger maximum TBS is configured, UE could decode DCI </w:t>
      </w:r>
      <w:r w:rsidR="00244911">
        <w:rPr>
          <w:rFonts w:hint="eastAsia"/>
        </w:rPr>
        <w:t>corresponding</w:t>
      </w:r>
      <w:r w:rsidR="00656888">
        <w:rPr>
          <w:rFonts w:hint="eastAsia"/>
        </w:rPr>
        <w:t xml:space="preserve"> to </w:t>
      </w:r>
      <w:r w:rsidR="00244911">
        <w:rPr>
          <w:rFonts w:hint="eastAsia"/>
        </w:rPr>
        <w:t>Type0-</w:t>
      </w:r>
      <w:r w:rsidR="00656888">
        <w:rPr>
          <w:rFonts w:hint="eastAsia"/>
        </w:rPr>
        <w:t xml:space="preserve">CSS as fallback DCI with legacy MCS table. </w:t>
      </w:r>
    </w:p>
    <w:p w:rsidR="00244911" w:rsidRDefault="00656888" w:rsidP="00625F45">
      <w:pPr>
        <w:spacing w:line="276" w:lineRule="auto"/>
      </w:pPr>
      <w:r>
        <w:rPr>
          <w:rFonts w:hint="eastAsia"/>
        </w:rPr>
        <w:t>However, this solution implies that eNodeB cannot schedule DCI with maximum aggregation level in USS</w:t>
      </w:r>
      <w:r w:rsidR="00244911">
        <w:rPr>
          <w:rFonts w:hint="eastAsia"/>
        </w:rPr>
        <w:t>,</w:t>
      </w:r>
      <w:r>
        <w:rPr>
          <w:rFonts w:hint="eastAsia"/>
        </w:rPr>
        <w:t xml:space="preserve"> since DCI with maximum aggregation level will be regarded as DCI in CSS at UE side, which will impact MPDCCH coverage and decoding performance.</w:t>
      </w:r>
      <w:r w:rsidR="00244911">
        <w:rPr>
          <w:rFonts w:hint="eastAsia"/>
        </w:rPr>
        <w:t xml:space="preserve"> </w:t>
      </w:r>
    </w:p>
    <w:p w:rsidR="00244911" w:rsidRDefault="00244911" w:rsidP="00625F45">
      <w:pPr>
        <w:spacing w:line="276" w:lineRule="auto"/>
      </w:pPr>
      <w:r>
        <w:rPr>
          <w:rFonts w:hint="eastAsia"/>
        </w:rPr>
        <w:t>Therefore, further enhancements/clarifications are necessary to solve the TBS determination issue. The following two options could be considered:</w:t>
      </w:r>
    </w:p>
    <w:p w:rsidR="00244911" w:rsidRDefault="00244911" w:rsidP="00244911">
      <w:pPr>
        <w:pStyle w:val="ListParagraph"/>
        <w:numPr>
          <w:ilvl w:val="0"/>
          <w:numId w:val="23"/>
        </w:numPr>
        <w:spacing w:line="276" w:lineRule="auto"/>
        <w:ind w:firstLineChars="0"/>
      </w:pPr>
      <w:r>
        <w:rPr>
          <w:rFonts w:hint="eastAsia"/>
          <w:lang w:eastAsia="zh-CN"/>
        </w:rPr>
        <w:t>Option 1: MTC UE will not expect MPDCCH candidates scrambled by C-RNTI/SPS C-RNTI in Type0-CSS;</w:t>
      </w:r>
    </w:p>
    <w:p w:rsidR="00244911" w:rsidRDefault="00244911" w:rsidP="00244911">
      <w:pPr>
        <w:pStyle w:val="ListParagraph"/>
        <w:numPr>
          <w:ilvl w:val="1"/>
          <w:numId w:val="23"/>
        </w:numPr>
        <w:spacing w:line="276" w:lineRule="auto"/>
        <w:ind w:firstLineChars="0"/>
      </w:pPr>
      <w:r>
        <w:rPr>
          <w:rFonts w:hint="eastAsia"/>
          <w:lang w:eastAsia="zh-CN"/>
        </w:rPr>
        <w:lastRenderedPageBreak/>
        <w:t>If UE decodes DCI scrambled by C-RNTI/SPS C-RNTI in the overlapped resource of Type0-CSS and USS, UE will assume the DCI is corresponding to USS.</w:t>
      </w:r>
    </w:p>
    <w:p w:rsidR="00244911" w:rsidRDefault="00244911" w:rsidP="00244911">
      <w:pPr>
        <w:pStyle w:val="ListParagraph"/>
        <w:numPr>
          <w:ilvl w:val="0"/>
          <w:numId w:val="23"/>
        </w:numPr>
        <w:spacing w:line="276" w:lineRule="auto"/>
        <w:ind w:firstLineChars="0"/>
      </w:pPr>
      <w:r>
        <w:rPr>
          <w:rFonts w:hint="eastAsia"/>
          <w:lang w:eastAsia="zh-CN"/>
        </w:rPr>
        <w:t xml:space="preserve">Option 2: If UE cannot distinguish whether a decoded DCI is </w:t>
      </w:r>
      <w:r w:rsidR="00A7011C">
        <w:rPr>
          <w:rFonts w:hint="eastAsia"/>
          <w:lang w:eastAsia="zh-CN"/>
        </w:rPr>
        <w:t>transmitted in USS or Type0-CSS, UE assumes the DCI is transmitted in USS.</w:t>
      </w:r>
    </w:p>
    <w:p w:rsidR="00A7011C" w:rsidRDefault="00A7011C" w:rsidP="00A7011C">
      <w:pPr>
        <w:spacing w:line="276" w:lineRule="auto"/>
      </w:pPr>
      <w:r>
        <w:rPr>
          <w:rFonts w:hint="eastAsia"/>
        </w:rPr>
        <w:t xml:space="preserve">For the two options, since UE cannot use fallback DCI in CSS, the following solution can be considered: </w:t>
      </w:r>
    </w:p>
    <w:p w:rsidR="00A7011C" w:rsidRDefault="00A7011C" w:rsidP="00A7011C">
      <w:pPr>
        <w:pStyle w:val="ListParagraph"/>
        <w:numPr>
          <w:ilvl w:val="0"/>
          <w:numId w:val="23"/>
        </w:numPr>
        <w:spacing w:line="276" w:lineRule="auto"/>
        <w:ind w:firstLineChars="0"/>
      </w:pPr>
      <w:r>
        <w:rPr>
          <w:rFonts w:hint="eastAsia"/>
          <w:lang w:eastAsia="zh-CN"/>
        </w:rPr>
        <w:t>If larger maximum TBS is configured by higher layer, during the reconfiguration duration, eNodeB could schedule DCI with MCS=0, which uses the same modulation order and TBS between legacy MCS table and new MCS table corresponding to larger maximum TBS.</w:t>
      </w:r>
    </w:p>
    <w:p w:rsidR="007215CC" w:rsidRPr="005702CA" w:rsidRDefault="00244911" w:rsidP="00625F45">
      <w:pPr>
        <w:spacing w:line="276" w:lineRule="auto"/>
        <w:rPr>
          <w:b/>
        </w:rPr>
      </w:pPr>
      <w:r w:rsidRPr="005702CA">
        <w:rPr>
          <w:rFonts w:hint="eastAsia"/>
          <w:b/>
        </w:rPr>
        <w:t xml:space="preserve">Proposal: Essential clarification/enhancement </w:t>
      </w:r>
      <w:r w:rsidR="005702CA" w:rsidRPr="005702CA">
        <w:rPr>
          <w:rFonts w:hint="eastAsia"/>
          <w:b/>
        </w:rPr>
        <w:t>should be introduced to solve the ambiguity issue of TBS determination</w:t>
      </w:r>
      <w:r w:rsidR="005702CA">
        <w:rPr>
          <w:rFonts w:hint="eastAsia"/>
          <w:b/>
        </w:rPr>
        <w:t xml:space="preserve"> in MPDCCH USS/CSS</w:t>
      </w:r>
      <w:r w:rsidR="005702CA" w:rsidRPr="005702CA">
        <w:rPr>
          <w:rFonts w:hint="eastAsia"/>
          <w:b/>
        </w:rPr>
        <w:t>.</w:t>
      </w:r>
    </w:p>
    <w:bookmarkEnd w:id="2"/>
    <w:p w:rsidR="00B8103A" w:rsidRPr="00C343E8" w:rsidRDefault="00B8103A" w:rsidP="00E17F19">
      <w:pPr>
        <w:spacing w:line="276" w:lineRule="auto"/>
      </w:pPr>
    </w:p>
    <w:p w:rsidR="00D177A1" w:rsidRDefault="003F5F62"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3</w:t>
      </w:r>
      <w:r w:rsidR="00D177A1" w:rsidRPr="007C4D57">
        <w:rPr>
          <w:rFonts w:eastAsia="宋体" w:hint="eastAsia"/>
          <w:color w:val="000000"/>
          <w:sz w:val="32"/>
          <w:lang w:val="en-US" w:eastAsia="ko-KR"/>
        </w:rPr>
        <w:t xml:space="preserve">. </w:t>
      </w:r>
      <w:r w:rsidR="00DB7C8B">
        <w:rPr>
          <w:rFonts w:eastAsia="宋体" w:hint="eastAsia"/>
          <w:color w:val="000000"/>
          <w:sz w:val="32"/>
          <w:lang w:val="en-US" w:eastAsia="zh-CN"/>
        </w:rPr>
        <w:t>Conclusion</w:t>
      </w:r>
    </w:p>
    <w:p w:rsidR="00DB7C8B" w:rsidRDefault="005702CA" w:rsidP="00CE709A">
      <w:pPr>
        <w:spacing w:line="276" w:lineRule="auto"/>
      </w:pPr>
      <w:r>
        <w:rPr>
          <w:rFonts w:hint="eastAsia"/>
        </w:rPr>
        <w:t xml:space="preserve">In this contribution, the following observation and proposal are provided to solve the TBS </w:t>
      </w:r>
      <w:r>
        <w:t>determination</w:t>
      </w:r>
      <w:r>
        <w:rPr>
          <w:rFonts w:hint="eastAsia"/>
        </w:rPr>
        <w:t xml:space="preserve"> </w:t>
      </w:r>
      <w:r w:rsidR="002048D4">
        <w:rPr>
          <w:rFonts w:hint="eastAsia"/>
        </w:rPr>
        <w:t>issue:</w:t>
      </w:r>
    </w:p>
    <w:p w:rsidR="005702CA" w:rsidRPr="00550744" w:rsidRDefault="005702CA" w:rsidP="005702CA">
      <w:pPr>
        <w:spacing w:line="276" w:lineRule="auto"/>
        <w:rPr>
          <w:i/>
          <w:u w:val="single"/>
        </w:rPr>
      </w:pPr>
      <w:r w:rsidRPr="00550744">
        <w:rPr>
          <w:rFonts w:hint="eastAsia"/>
          <w:b/>
          <w:i/>
          <w:u w:val="single"/>
        </w:rPr>
        <w:t>Observation</w:t>
      </w:r>
      <w:r w:rsidRPr="00550744">
        <w:rPr>
          <w:rFonts w:hint="eastAsia"/>
          <w:i/>
          <w:u w:val="single"/>
        </w:rPr>
        <w:t>: For MPDCCH type0-CSS and USS</w:t>
      </w:r>
      <w:r>
        <w:rPr>
          <w:rFonts w:hint="eastAsia"/>
          <w:i/>
          <w:u w:val="single"/>
        </w:rPr>
        <w:t xml:space="preserve"> with overlapped resource</w:t>
      </w:r>
      <w:r w:rsidRPr="00550744">
        <w:rPr>
          <w:rFonts w:hint="eastAsia"/>
          <w:i/>
          <w:u w:val="single"/>
        </w:rPr>
        <w:t xml:space="preserve">, at least </w:t>
      </w:r>
      <w:r>
        <w:rPr>
          <w:rFonts w:hint="eastAsia"/>
          <w:i/>
          <w:u w:val="single"/>
        </w:rPr>
        <w:t xml:space="preserve">for </w:t>
      </w:r>
      <w:r w:rsidRPr="00550744">
        <w:rPr>
          <w:rFonts w:hint="eastAsia"/>
          <w:i/>
          <w:u w:val="single"/>
        </w:rPr>
        <w:t>AL=8/16/24 for 2/4/6 PRB-pairs, there exist an ambiguity issue</w:t>
      </w:r>
      <w:r>
        <w:rPr>
          <w:rFonts w:hint="eastAsia"/>
          <w:i/>
          <w:u w:val="single"/>
        </w:rPr>
        <w:t xml:space="preserve"> on DCI scrambled by C-RNTI or SPS C-RNTI</w:t>
      </w:r>
      <w:r w:rsidRPr="00550744">
        <w:rPr>
          <w:rFonts w:hint="eastAsia"/>
          <w:i/>
          <w:u w:val="single"/>
        </w:rPr>
        <w:t>.</w:t>
      </w:r>
    </w:p>
    <w:p w:rsidR="001F1B5F" w:rsidRPr="005702CA" w:rsidRDefault="001F1B5F" w:rsidP="001F1B5F">
      <w:pPr>
        <w:spacing w:line="276" w:lineRule="auto"/>
        <w:rPr>
          <w:b/>
        </w:rPr>
      </w:pPr>
      <w:r w:rsidRPr="005702CA">
        <w:rPr>
          <w:rFonts w:hint="eastAsia"/>
          <w:b/>
        </w:rPr>
        <w:t>Proposal: Essential clarification/enhancement should be introduced to solve the ambiguity issue of TBS determination</w:t>
      </w:r>
      <w:r>
        <w:rPr>
          <w:rFonts w:hint="eastAsia"/>
          <w:b/>
        </w:rPr>
        <w:t xml:space="preserve"> in MPDCCH USS/CSS</w:t>
      </w:r>
      <w:r w:rsidRPr="005702CA">
        <w:rPr>
          <w:rFonts w:hint="eastAsia"/>
          <w:b/>
        </w:rPr>
        <w:t>.</w:t>
      </w:r>
    </w:p>
    <w:p w:rsidR="005702CA" w:rsidRPr="001F1B5F" w:rsidRDefault="005702CA" w:rsidP="00CE709A">
      <w:pPr>
        <w:spacing w:line="276" w:lineRule="auto"/>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241B0" w:rsidRPr="0009561C" w:rsidRDefault="004411FE" w:rsidP="0009561C">
      <w:pPr>
        <w:spacing w:after="0" w:line="276" w:lineRule="auto"/>
        <w:jc w:val="both"/>
        <w:rPr>
          <w:color w:val="000000"/>
          <w:kern w:val="24"/>
          <w:lang w:val="x-none"/>
        </w:rPr>
      </w:pPr>
      <w:r>
        <w:rPr>
          <w:rFonts w:hint="eastAsia"/>
          <w:color w:val="000000"/>
          <w:kern w:val="24"/>
          <w:lang w:val="x-none"/>
        </w:rPr>
        <w:t xml:space="preserve">[1] </w:t>
      </w:r>
      <w:r w:rsidR="001776B3">
        <w:rPr>
          <w:rFonts w:hint="eastAsia"/>
        </w:rPr>
        <w:t>TS 36.213</w:t>
      </w:r>
      <w:r w:rsidR="001776B3">
        <w:rPr>
          <w:rFonts w:hint="eastAsia"/>
          <w:color w:val="000000"/>
          <w:kern w:val="24"/>
          <w:lang w:val="x-none"/>
        </w:rPr>
        <w:t>-f</w:t>
      </w:r>
      <w:r w:rsidR="00D60F02">
        <w:rPr>
          <w:rFonts w:hint="eastAsia"/>
          <w:color w:val="000000"/>
          <w:kern w:val="24"/>
          <w:lang w:val="x-none"/>
        </w:rPr>
        <w:t>4</w:t>
      </w:r>
      <w:r w:rsidR="001776B3">
        <w:rPr>
          <w:rFonts w:hint="eastAsia"/>
          <w:color w:val="000000"/>
          <w:kern w:val="24"/>
          <w:lang w:val="x-none"/>
        </w:rPr>
        <w:t>0</w:t>
      </w:r>
    </w:p>
    <w:sectPr w:rsidR="004241B0" w:rsidRPr="0009561C"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529" w:rsidRPr="00C47AD2" w:rsidRDefault="009B3529" w:rsidP="00736F7B">
      <w:pPr>
        <w:rPr>
          <w:rFonts w:ascii="Arial" w:hAnsi="Arial"/>
          <w:sz w:val="12"/>
        </w:rPr>
      </w:pPr>
      <w:r>
        <w:separator/>
      </w:r>
    </w:p>
  </w:endnote>
  <w:endnote w:type="continuationSeparator" w:id="0">
    <w:p w:rsidR="009B3529" w:rsidRPr="00C47AD2" w:rsidRDefault="009B3529"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911" w:rsidRDefault="0024491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44911" w:rsidRDefault="00244911"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911" w:rsidRDefault="00244911">
    <w:pPr>
      <w:pStyle w:val="Footer"/>
    </w:pPr>
    <w:r>
      <w:fldChar w:fldCharType="begin"/>
    </w:r>
    <w:r>
      <w:instrText xml:space="preserve"> PAGE   \* MERGEFORMAT </w:instrText>
    </w:r>
    <w:r>
      <w:fldChar w:fldCharType="separate"/>
    </w:r>
    <w:r w:rsidR="00BF6D52">
      <w:t>1</w:t>
    </w:r>
    <w:r>
      <w:fldChar w:fldCharType="end"/>
    </w:r>
  </w:p>
  <w:p w:rsidR="00244911" w:rsidRDefault="00244911"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529" w:rsidRPr="00C47AD2" w:rsidRDefault="009B3529" w:rsidP="00736F7B">
      <w:pPr>
        <w:rPr>
          <w:rFonts w:ascii="Arial" w:hAnsi="Arial"/>
          <w:sz w:val="12"/>
        </w:rPr>
      </w:pPr>
      <w:r>
        <w:separator/>
      </w:r>
    </w:p>
  </w:footnote>
  <w:footnote w:type="continuationSeparator" w:id="0">
    <w:p w:rsidR="009B3529" w:rsidRPr="00C47AD2" w:rsidRDefault="009B3529"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9FC2A8E"/>
    <w:multiLevelType w:val="hybridMultilevel"/>
    <w:tmpl w:val="D7B83924"/>
    <w:lvl w:ilvl="0" w:tplc="1AA2156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F610F44"/>
    <w:multiLevelType w:val="hybridMultilevel"/>
    <w:tmpl w:val="01520D42"/>
    <w:lvl w:ilvl="0" w:tplc="77CC42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327A82"/>
    <w:multiLevelType w:val="hybridMultilevel"/>
    <w:tmpl w:val="1C5EBCDE"/>
    <w:lvl w:ilvl="0" w:tplc="C07E349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2187475"/>
    <w:multiLevelType w:val="hybridMultilevel"/>
    <w:tmpl w:val="0486F430"/>
    <w:lvl w:ilvl="0" w:tplc="78D60C4C">
      <w:start w:val="2"/>
      <w:numFmt w:val="bullet"/>
      <w:lvlText w:val="-"/>
      <w:lvlJc w:val="left"/>
      <w:pPr>
        <w:ind w:left="360" w:hanging="360"/>
      </w:pPr>
      <w:rPr>
        <w:rFonts w:ascii="Times New Roman" w:eastAsia="宋体" w:hAnsi="Times New Roman" w:cs="Times New Roman" w:hint="default"/>
      </w:rPr>
    </w:lvl>
    <w:lvl w:ilvl="1" w:tplc="36E6A158">
      <w:start w:val="4"/>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2"/>
  </w:num>
  <w:num w:numId="6">
    <w:abstractNumId w:val="22"/>
  </w:num>
  <w:num w:numId="7">
    <w:abstractNumId w:val="13"/>
  </w:num>
  <w:num w:numId="8">
    <w:abstractNumId w:val="11"/>
  </w:num>
  <w:num w:numId="9">
    <w:abstractNumId w:val="20"/>
  </w:num>
  <w:num w:numId="10">
    <w:abstractNumId w:val="2"/>
  </w:num>
  <w:num w:numId="11">
    <w:abstractNumId w:val="21"/>
  </w:num>
  <w:num w:numId="12">
    <w:abstractNumId w:val="5"/>
  </w:num>
  <w:num w:numId="13">
    <w:abstractNumId w:val="10"/>
  </w:num>
  <w:num w:numId="14">
    <w:abstractNumId w:val="8"/>
  </w:num>
  <w:num w:numId="15">
    <w:abstractNumId w:val="14"/>
  </w:num>
  <w:num w:numId="16">
    <w:abstractNumId w:val="4"/>
  </w:num>
  <w:num w:numId="17">
    <w:abstractNumId w:val="15"/>
  </w:num>
  <w:num w:numId="18">
    <w:abstractNumId w:val="16"/>
  </w:num>
  <w:num w:numId="19">
    <w:abstractNumId w:val="18"/>
  </w:num>
  <w:num w:numId="20">
    <w:abstractNumId w:val="6"/>
  </w:num>
  <w:num w:numId="21">
    <w:abstractNumId w:val="1"/>
  </w:num>
  <w:num w:numId="22">
    <w:abstractNumId w:val="3"/>
  </w:num>
  <w:num w:numId="2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4C22"/>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99F"/>
    <w:rsid w:val="00011D54"/>
    <w:rsid w:val="000121E7"/>
    <w:rsid w:val="000121EF"/>
    <w:rsid w:val="000123D7"/>
    <w:rsid w:val="000125DC"/>
    <w:rsid w:val="00012769"/>
    <w:rsid w:val="00012863"/>
    <w:rsid w:val="00012971"/>
    <w:rsid w:val="00012AB4"/>
    <w:rsid w:val="00012DA1"/>
    <w:rsid w:val="00013178"/>
    <w:rsid w:val="000131B8"/>
    <w:rsid w:val="0001334B"/>
    <w:rsid w:val="00013553"/>
    <w:rsid w:val="0001390A"/>
    <w:rsid w:val="00013A2A"/>
    <w:rsid w:val="00014087"/>
    <w:rsid w:val="000142FA"/>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26D"/>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6A0"/>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403"/>
    <w:rsid w:val="000337E3"/>
    <w:rsid w:val="00033828"/>
    <w:rsid w:val="00033BAA"/>
    <w:rsid w:val="00033C29"/>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740"/>
    <w:rsid w:val="0003684F"/>
    <w:rsid w:val="000369B3"/>
    <w:rsid w:val="00036AA5"/>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37"/>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4F3"/>
    <w:rsid w:val="00061507"/>
    <w:rsid w:val="00061571"/>
    <w:rsid w:val="0006170A"/>
    <w:rsid w:val="00061905"/>
    <w:rsid w:val="00061A11"/>
    <w:rsid w:val="00061A40"/>
    <w:rsid w:val="00061A60"/>
    <w:rsid w:val="00062146"/>
    <w:rsid w:val="00062282"/>
    <w:rsid w:val="000622A3"/>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73D"/>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F84"/>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82"/>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8DF"/>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61C"/>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7A3"/>
    <w:rsid w:val="00097A79"/>
    <w:rsid w:val="00097A85"/>
    <w:rsid w:val="00097CD5"/>
    <w:rsid w:val="00097D73"/>
    <w:rsid w:val="00097E2C"/>
    <w:rsid w:val="00097EAE"/>
    <w:rsid w:val="000A013F"/>
    <w:rsid w:val="000A03AE"/>
    <w:rsid w:val="000A046C"/>
    <w:rsid w:val="000A04F3"/>
    <w:rsid w:val="000A0899"/>
    <w:rsid w:val="000A09A5"/>
    <w:rsid w:val="000A0BD3"/>
    <w:rsid w:val="000A0E88"/>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53C"/>
    <w:rsid w:val="000A5602"/>
    <w:rsid w:val="000A582B"/>
    <w:rsid w:val="000A5A0E"/>
    <w:rsid w:val="000A5A22"/>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1B"/>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443"/>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345"/>
    <w:rsid w:val="000D373E"/>
    <w:rsid w:val="000D3C1E"/>
    <w:rsid w:val="000D3F69"/>
    <w:rsid w:val="000D4084"/>
    <w:rsid w:val="000D40A7"/>
    <w:rsid w:val="000D430E"/>
    <w:rsid w:val="000D45A6"/>
    <w:rsid w:val="000D45C0"/>
    <w:rsid w:val="000D4675"/>
    <w:rsid w:val="000D494B"/>
    <w:rsid w:val="000D4A5A"/>
    <w:rsid w:val="000D4BF2"/>
    <w:rsid w:val="000D574B"/>
    <w:rsid w:val="000D5E77"/>
    <w:rsid w:val="000D62ED"/>
    <w:rsid w:val="000D6337"/>
    <w:rsid w:val="000D6342"/>
    <w:rsid w:val="000D6568"/>
    <w:rsid w:val="000D68F3"/>
    <w:rsid w:val="000D6BED"/>
    <w:rsid w:val="000D6DE0"/>
    <w:rsid w:val="000D7178"/>
    <w:rsid w:val="000D75B2"/>
    <w:rsid w:val="000D783F"/>
    <w:rsid w:val="000D784D"/>
    <w:rsid w:val="000D7B41"/>
    <w:rsid w:val="000D7BDF"/>
    <w:rsid w:val="000D7D1D"/>
    <w:rsid w:val="000E038F"/>
    <w:rsid w:val="000E045F"/>
    <w:rsid w:val="000E07D1"/>
    <w:rsid w:val="000E0879"/>
    <w:rsid w:val="000E0C0C"/>
    <w:rsid w:val="000E0C8D"/>
    <w:rsid w:val="000E0DAC"/>
    <w:rsid w:val="000E0E21"/>
    <w:rsid w:val="000E1296"/>
    <w:rsid w:val="000E1792"/>
    <w:rsid w:val="000E1F87"/>
    <w:rsid w:val="000E229F"/>
    <w:rsid w:val="000E2397"/>
    <w:rsid w:val="000E239B"/>
    <w:rsid w:val="000E25C2"/>
    <w:rsid w:val="000E2645"/>
    <w:rsid w:val="000E2A10"/>
    <w:rsid w:val="000E2A5A"/>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29F"/>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0BAE"/>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1EEB"/>
    <w:rsid w:val="0012200A"/>
    <w:rsid w:val="001226AD"/>
    <w:rsid w:val="00122726"/>
    <w:rsid w:val="00122F3D"/>
    <w:rsid w:val="0012327A"/>
    <w:rsid w:val="00123566"/>
    <w:rsid w:val="001237E4"/>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919"/>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B91"/>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E69"/>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149"/>
    <w:rsid w:val="00141400"/>
    <w:rsid w:val="00141678"/>
    <w:rsid w:val="00141A9D"/>
    <w:rsid w:val="00141B7F"/>
    <w:rsid w:val="00141CB6"/>
    <w:rsid w:val="00141E94"/>
    <w:rsid w:val="0014242E"/>
    <w:rsid w:val="0014281A"/>
    <w:rsid w:val="00142A15"/>
    <w:rsid w:val="00142D15"/>
    <w:rsid w:val="00142DD1"/>
    <w:rsid w:val="00142E36"/>
    <w:rsid w:val="00142E84"/>
    <w:rsid w:val="00142EAE"/>
    <w:rsid w:val="0014336E"/>
    <w:rsid w:val="001434D0"/>
    <w:rsid w:val="00143803"/>
    <w:rsid w:val="001441FF"/>
    <w:rsid w:val="00144355"/>
    <w:rsid w:val="001444D5"/>
    <w:rsid w:val="001445E6"/>
    <w:rsid w:val="00144A43"/>
    <w:rsid w:val="00144B1E"/>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888"/>
    <w:rsid w:val="00154899"/>
    <w:rsid w:val="00154B03"/>
    <w:rsid w:val="00154DBF"/>
    <w:rsid w:val="00154DDC"/>
    <w:rsid w:val="00155077"/>
    <w:rsid w:val="00155344"/>
    <w:rsid w:val="00155922"/>
    <w:rsid w:val="0015599C"/>
    <w:rsid w:val="00155CFC"/>
    <w:rsid w:val="001561F6"/>
    <w:rsid w:val="0015638E"/>
    <w:rsid w:val="00156BBD"/>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C4E"/>
    <w:rsid w:val="00160D7F"/>
    <w:rsid w:val="00161102"/>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6B3"/>
    <w:rsid w:val="00177BF5"/>
    <w:rsid w:val="001803FD"/>
    <w:rsid w:val="0018041E"/>
    <w:rsid w:val="0018054F"/>
    <w:rsid w:val="00180DA3"/>
    <w:rsid w:val="00180DE2"/>
    <w:rsid w:val="0018174D"/>
    <w:rsid w:val="00181896"/>
    <w:rsid w:val="0018197E"/>
    <w:rsid w:val="00181C70"/>
    <w:rsid w:val="00181CAF"/>
    <w:rsid w:val="00181EE7"/>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9B5"/>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0F34"/>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94E"/>
    <w:rsid w:val="001B1E46"/>
    <w:rsid w:val="001B2183"/>
    <w:rsid w:val="001B252C"/>
    <w:rsid w:val="001B26D6"/>
    <w:rsid w:val="001B305C"/>
    <w:rsid w:val="001B3081"/>
    <w:rsid w:val="001B35C7"/>
    <w:rsid w:val="001B3686"/>
    <w:rsid w:val="001B3ACF"/>
    <w:rsid w:val="001B3EF6"/>
    <w:rsid w:val="001B3F78"/>
    <w:rsid w:val="001B449E"/>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19A"/>
    <w:rsid w:val="001C4222"/>
    <w:rsid w:val="001C486E"/>
    <w:rsid w:val="001C545D"/>
    <w:rsid w:val="001C5817"/>
    <w:rsid w:val="001C5B99"/>
    <w:rsid w:val="001C5BEA"/>
    <w:rsid w:val="001C5EF2"/>
    <w:rsid w:val="001C6667"/>
    <w:rsid w:val="001C6A6C"/>
    <w:rsid w:val="001C6AEE"/>
    <w:rsid w:val="001C6C0C"/>
    <w:rsid w:val="001C7082"/>
    <w:rsid w:val="001C708B"/>
    <w:rsid w:val="001C7247"/>
    <w:rsid w:val="001C7275"/>
    <w:rsid w:val="001C744B"/>
    <w:rsid w:val="001C745A"/>
    <w:rsid w:val="001C74F5"/>
    <w:rsid w:val="001C7B1A"/>
    <w:rsid w:val="001C7B1D"/>
    <w:rsid w:val="001C7E99"/>
    <w:rsid w:val="001D010D"/>
    <w:rsid w:val="001D054B"/>
    <w:rsid w:val="001D06E0"/>
    <w:rsid w:val="001D093D"/>
    <w:rsid w:val="001D0987"/>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46D"/>
    <w:rsid w:val="001D46D1"/>
    <w:rsid w:val="001D48DB"/>
    <w:rsid w:val="001D497B"/>
    <w:rsid w:val="001D4BF5"/>
    <w:rsid w:val="001D4E54"/>
    <w:rsid w:val="001D4E6E"/>
    <w:rsid w:val="001D51A2"/>
    <w:rsid w:val="001D5279"/>
    <w:rsid w:val="001D532A"/>
    <w:rsid w:val="001D557B"/>
    <w:rsid w:val="001D5658"/>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C33"/>
    <w:rsid w:val="001E5E0F"/>
    <w:rsid w:val="001E6076"/>
    <w:rsid w:val="001E66B8"/>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B5F"/>
    <w:rsid w:val="001F1FE9"/>
    <w:rsid w:val="001F2119"/>
    <w:rsid w:val="001F2240"/>
    <w:rsid w:val="001F245F"/>
    <w:rsid w:val="001F24E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1A5"/>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712"/>
    <w:rsid w:val="00203A3E"/>
    <w:rsid w:val="00203A77"/>
    <w:rsid w:val="00203B88"/>
    <w:rsid w:val="00203BC5"/>
    <w:rsid w:val="00203D32"/>
    <w:rsid w:val="00203DA9"/>
    <w:rsid w:val="00203E8C"/>
    <w:rsid w:val="00203FA9"/>
    <w:rsid w:val="0020408D"/>
    <w:rsid w:val="00204418"/>
    <w:rsid w:val="00204692"/>
    <w:rsid w:val="002047DE"/>
    <w:rsid w:val="002048D4"/>
    <w:rsid w:val="00204A64"/>
    <w:rsid w:val="00204B36"/>
    <w:rsid w:val="00204CEE"/>
    <w:rsid w:val="002053BD"/>
    <w:rsid w:val="0020557A"/>
    <w:rsid w:val="002055FD"/>
    <w:rsid w:val="002058AE"/>
    <w:rsid w:val="002059FE"/>
    <w:rsid w:val="00205ACE"/>
    <w:rsid w:val="00205B81"/>
    <w:rsid w:val="00206585"/>
    <w:rsid w:val="002066C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2E"/>
    <w:rsid w:val="002161EC"/>
    <w:rsid w:val="002164C9"/>
    <w:rsid w:val="002167B6"/>
    <w:rsid w:val="00216ABB"/>
    <w:rsid w:val="00216E27"/>
    <w:rsid w:val="00217086"/>
    <w:rsid w:val="0021730B"/>
    <w:rsid w:val="0021736D"/>
    <w:rsid w:val="00217386"/>
    <w:rsid w:val="0021755D"/>
    <w:rsid w:val="002175FF"/>
    <w:rsid w:val="00217898"/>
    <w:rsid w:val="002178EC"/>
    <w:rsid w:val="00217B83"/>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0F"/>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783"/>
    <w:rsid w:val="00224F5F"/>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916"/>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79"/>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A8D"/>
    <w:rsid w:val="00235BB3"/>
    <w:rsid w:val="00235DB6"/>
    <w:rsid w:val="00236317"/>
    <w:rsid w:val="00236479"/>
    <w:rsid w:val="0023668E"/>
    <w:rsid w:val="00236AA0"/>
    <w:rsid w:val="00236B57"/>
    <w:rsid w:val="00236D27"/>
    <w:rsid w:val="00236F93"/>
    <w:rsid w:val="00237012"/>
    <w:rsid w:val="002370F3"/>
    <w:rsid w:val="0023717F"/>
    <w:rsid w:val="002372B2"/>
    <w:rsid w:val="00237360"/>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4911"/>
    <w:rsid w:val="0024511A"/>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2F2F"/>
    <w:rsid w:val="00273166"/>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47"/>
    <w:rsid w:val="002A2F96"/>
    <w:rsid w:val="002A31CE"/>
    <w:rsid w:val="002A3389"/>
    <w:rsid w:val="002A36DD"/>
    <w:rsid w:val="002A370E"/>
    <w:rsid w:val="002A37E9"/>
    <w:rsid w:val="002A3BC5"/>
    <w:rsid w:val="002A3DDD"/>
    <w:rsid w:val="002A4114"/>
    <w:rsid w:val="002A41D0"/>
    <w:rsid w:val="002A443F"/>
    <w:rsid w:val="002A477E"/>
    <w:rsid w:val="002A4A78"/>
    <w:rsid w:val="002A4EBF"/>
    <w:rsid w:val="002A4F09"/>
    <w:rsid w:val="002A4F9A"/>
    <w:rsid w:val="002A5087"/>
    <w:rsid w:val="002A58C8"/>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4B"/>
    <w:rsid w:val="002B0F85"/>
    <w:rsid w:val="002B1036"/>
    <w:rsid w:val="002B1954"/>
    <w:rsid w:val="002B1C48"/>
    <w:rsid w:val="002B1C5F"/>
    <w:rsid w:val="002B1D14"/>
    <w:rsid w:val="002B1DD2"/>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052"/>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D48"/>
    <w:rsid w:val="002C0550"/>
    <w:rsid w:val="002C059E"/>
    <w:rsid w:val="002C1006"/>
    <w:rsid w:val="002C11FD"/>
    <w:rsid w:val="002C1523"/>
    <w:rsid w:val="002C162E"/>
    <w:rsid w:val="002C1718"/>
    <w:rsid w:val="002C2587"/>
    <w:rsid w:val="002C2931"/>
    <w:rsid w:val="002C2AA9"/>
    <w:rsid w:val="002C2AC1"/>
    <w:rsid w:val="002C2C28"/>
    <w:rsid w:val="002C2C5D"/>
    <w:rsid w:val="002C2CEA"/>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49A"/>
    <w:rsid w:val="002D478F"/>
    <w:rsid w:val="002D4AC0"/>
    <w:rsid w:val="002D4BAB"/>
    <w:rsid w:val="002D4E4B"/>
    <w:rsid w:val="002D4FDA"/>
    <w:rsid w:val="002D52D0"/>
    <w:rsid w:val="002D588E"/>
    <w:rsid w:val="002D5E1A"/>
    <w:rsid w:val="002D5E7A"/>
    <w:rsid w:val="002D6026"/>
    <w:rsid w:val="002D6277"/>
    <w:rsid w:val="002D636C"/>
    <w:rsid w:val="002D6723"/>
    <w:rsid w:val="002D6840"/>
    <w:rsid w:val="002D6C58"/>
    <w:rsid w:val="002D71EF"/>
    <w:rsid w:val="002D723D"/>
    <w:rsid w:val="002D7317"/>
    <w:rsid w:val="002D7BDD"/>
    <w:rsid w:val="002D7CFD"/>
    <w:rsid w:val="002D7EA3"/>
    <w:rsid w:val="002D7EEE"/>
    <w:rsid w:val="002E0400"/>
    <w:rsid w:val="002E0581"/>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42"/>
    <w:rsid w:val="002F1955"/>
    <w:rsid w:val="002F1AD4"/>
    <w:rsid w:val="002F1DAB"/>
    <w:rsid w:val="002F208C"/>
    <w:rsid w:val="002F220B"/>
    <w:rsid w:val="002F220C"/>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32"/>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E74"/>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13B"/>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4FD"/>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DE8"/>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BFB"/>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59E"/>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5EB"/>
    <w:rsid w:val="00361638"/>
    <w:rsid w:val="00361922"/>
    <w:rsid w:val="00361A22"/>
    <w:rsid w:val="00361BC6"/>
    <w:rsid w:val="0036207C"/>
    <w:rsid w:val="0036229C"/>
    <w:rsid w:val="0036238C"/>
    <w:rsid w:val="0036299D"/>
    <w:rsid w:val="00362A7E"/>
    <w:rsid w:val="00362A96"/>
    <w:rsid w:val="00362AE9"/>
    <w:rsid w:val="00362B1D"/>
    <w:rsid w:val="00362BCA"/>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BE6"/>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A7"/>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FC"/>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00"/>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994"/>
    <w:rsid w:val="003B2A6D"/>
    <w:rsid w:val="003B2BD7"/>
    <w:rsid w:val="003B2BF7"/>
    <w:rsid w:val="003B2DFF"/>
    <w:rsid w:val="003B2EF3"/>
    <w:rsid w:val="003B3206"/>
    <w:rsid w:val="003B32B8"/>
    <w:rsid w:val="003B374D"/>
    <w:rsid w:val="003B3865"/>
    <w:rsid w:val="003B38C5"/>
    <w:rsid w:val="003B3A6E"/>
    <w:rsid w:val="003B3B25"/>
    <w:rsid w:val="003B3B35"/>
    <w:rsid w:val="003B452B"/>
    <w:rsid w:val="003B4703"/>
    <w:rsid w:val="003B4A51"/>
    <w:rsid w:val="003B4B28"/>
    <w:rsid w:val="003B4C62"/>
    <w:rsid w:val="003B52C0"/>
    <w:rsid w:val="003B5658"/>
    <w:rsid w:val="003B5BFD"/>
    <w:rsid w:val="003B5EF7"/>
    <w:rsid w:val="003B5FA9"/>
    <w:rsid w:val="003B610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898"/>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7DB"/>
    <w:rsid w:val="003D1CAF"/>
    <w:rsid w:val="003D1E7F"/>
    <w:rsid w:val="003D1FF8"/>
    <w:rsid w:val="003D219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01"/>
    <w:rsid w:val="003D5BE5"/>
    <w:rsid w:val="003D5C4A"/>
    <w:rsid w:val="003D613E"/>
    <w:rsid w:val="003D6289"/>
    <w:rsid w:val="003D62A6"/>
    <w:rsid w:val="003D62A8"/>
    <w:rsid w:val="003D6338"/>
    <w:rsid w:val="003D63A0"/>
    <w:rsid w:val="003D6760"/>
    <w:rsid w:val="003D6846"/>
    <w:rsid w:val="003D69AB"/>
    <w:rsid w:val="003D6C43"/>
    <w:rsid w:val="003D6C7B"/>
    <w:rsid w:val="003D6F41"/>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3BB"/>
    <w:rsid w:val="003F45F6"/>
    <w:rsid w:val="003F46B9"/>
    <w:rsid w:val="003F4714"/>
    <w:rsid w:val="003F471E"/>
    <w:rsid w:val="003F4AC5"/>
    <w:rsid w:val="003F4C40"/>
    <w:rsid w:val="003F4E89"/>
    <w:rsid w:val="003F54FB"/>
    <w:rsid w:val="003F55DE"/>
    <w:rsid w:val="003F5747"/>
    <w:rsid w:val="003F57F1"/>
    <w:rsid w:val="003F5A28"/>
    <w:rsid w:val="003F5C86"/>
    <w:rsid w:val="003F5F06"/>
    <w:rsid w:val="003F5F62"/>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3F7FAF"/>
    <w:rsid w:val="0040004C"/>
    <w:rsid w:val="0040005B"/>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047"/>
    <w:rsid w:val="0040329A"/>
    <w:rsid w:val="00403866"/>
    <w:rsid w:val="00403B1F"/>
    <w:rsid w:val="00403BA5"/>
    <w:rsid w:val="004041EA"/>
    <w:rsid w:val="00404250"/>
    <w:rsid w:val="0040466B"/>
    <w:rsid w:val="00404736"/>
    <w:rsid w:val="00404A28"/>
    <w:rsid w:val="00404A36"/>
    <w:rsid w:val="00405166"/>
    <w:rsid w:val="00405190"/>
    <w:rsid w:val="00405932"/>
    <w:rsid w:val="00405AD6"/>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93"/>
    <w:rsid w:val="004136DE"/>
    <w:rsid w:val="00413833"/>
    <w:rsid w:val="00413855"/>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F82"/>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4C"/>
    <w:rsid w:val="0042374F"/>
    <w:rsid w:val="004239C7"/>
    <w:rsid w:val="00423BA1"/>
    <w:rsid w:val="00423DE1"/>
    <w:rsid w:val="004241B0"/>
    <w:rsid w:val="004243A3"/>
    <w:rsid w:val="004243FF"/>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7D9"/>
    <w:rsid w:val="00426AB2"/>
    <w:rsid w:val="00426E11"/>
    <w:rsid w:val="0042728F"/>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56"/>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7B2"/>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35"/>
    <w:rsid w:val="00453568"/>
    <w:rsid w:val="00453709"/>
    <w:rsid w:val="0045381A"/>
    <w:rsid w:val="00453916"/>
    <w:rsid w:val="00453A29"/>
    <w:rsid w:val="00453FB9"/>
    <w:rsid w:val="004540A2"/>
    <w:rsid w:val="004543A8"/>
    <w:rsid w:val="0045478A"/>
    <w:rsid w:val="00454AF2"/>
    <w:rsid w:val="00454DFB"/>
    <w:rsid w:val="00454EC3"/>
    <w:rsid w:val="004550EB"/>
    <w:rsid w:val="0045518D"/>
    <w:rsid w:val="004552A4"/>
    <w:rsid w:val="0045546B"/>
    <w:rsid w:val="00455480"/>
    <w:rsid w:val="00455785"/>
    <w:rsid w:val="00455812"/>
    <w:rsid w:val="00455DE7"/>
    <w:rsid w:val="00455FA6"/>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A35"/>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77BF7"/>
    <w:rsid w:val="004800D1"/>
    <w:rsid w:val="00480180"/>
    <w:rsid w:val="0048019C"/>
    <w:rsid w:val="00480550"/>
    <w:rsid w:val="00480AF4"/>
    <w:rsid w:val="00480B68"/>
    <w:rsid w:val="00480BAF"/>
    <w:rsid w:val="00480BCA"/>
    <w:rsid w:val="00480E34"/>
    <w:rsid w:val="004813F2"/>
    <w:rsid w:val="0048162F"/>
    <w:rsid w:val="00481C19"/>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4C"/>
    <w:rsid w:val="00483D76"/>
    <w:rsid w:val="00483F7B"/>
    <w:rsid w:val="004843C0"/>
    <w:rsid w:val="00484437"/>
    <w:rsid w:val="00484466"/>
    <w:rsid w:val="0048491D"/>
    <w:rsid w:val="00484BDF"/>
    <w:rsid w:val="00484C37"/>
    <w:rsid w:val="00484D20"/>
    <w:rsid w:val="004850A1"/>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DC9"/>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891"/>
    <w:rsid w:val="004A6A8B"/>
    <w:rsid w:val="004A6C0F"/>
    <w:rsid w:val="004A6C2E"/>
    <w:rsid w:val="004A6E20"/>
    <w:rsid w:val="004A6FCC"/>
    <w:rsid w:val="004A7384"/>
    <w:rsid w:val="004A77A8"/>
    <w:rsid w:val="004A7E10"/>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0A"/>
    <w:rsid w:val="004C17CE"/>
    <w:rsid w:val="004C1984"/>
    <w:rsid w:val="004C21C7"/>
    <w:rsid w:val="004C2384"/>
    <w:rsid w:val="004C2625"/>
    <w:rsid w:val="004C2707"/>
    <w:rsid w:val="004C2982"/>
    <w:rsid w:val="004C2A08"/>
    <w:rsid w:val="004C2F16"/>
    <w:rsid w:val="004C2F43"/>
    <w:rsid w:val="004C2FBC"/>
    <w:rsid w:val="004C305D"/>
    <w:rsid w:val="004C3092"/>
    <w:rsid w:val="004C30CE"/>
    <w:rsid w:val="004C3208"/>
    <w:rsid w:val="004C322E"/>
    <w:rsid w:val="004C3236"/>
    <w:rsid w:val="004C3248"/>
    <w:rsid w:val="004C363E"/>
    <w:rsid w:val="004C3688"/>
    <w:rsid w:val="004C38DC"/>
    <w:rsid w:val="004C3942"/>
    <w:rsid w:val="004C3B3C"/>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03"/>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6D"/>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30"/>
    <w:rsid w:val="004F23E0"/>
    <w:rsid w:val="004F2591"/>
    <w:rsid w:val="004F2900"/>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902"/>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DE5"/>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9C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47F"/>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ACD"/>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2F9"/>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328"/>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5F7"/>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744"/>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87D"/>
    <w:rsid w:val="00552EB8"/>
    <w:rsid w:val="00553500"/>
    <w:rsid w:val="00553559"/>
    <w:rsid w:val="00553595"/>
    <w:rsid w:val="005538B1"/>
    <w:rsid w:val="005539C6"/>
    <w:rsid w:val="00553E72"/>
    <w:rsid w:val="00554276"/>
    <w:rsid w:val="00554B0B"/>
    <w:rsid w:val="00554DC4"/>
    <w:rsid w:val="00554F0F"/>
    <w:rsid w:val="00554F61"/>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3"/>
    <w:rsid w:val="00566B4A"/>
    <w:rsid w:val="00566C1B"/>
    <w:rsid w:val="00566C30"/>
    <w:rsid w:val="00566C94"/>
    <w:rsid w:val="00566D6F"/>
    <w:rsid w:val="00566FD8"/>
    <w:rsid w:val="00567133"/>
    <w:rsid w:val="005671EE"/>
    <w:rsid w:val="005673E2"/>
    <w:rsid w:val="005673E3"/>
    <w:rsid w:val="00567656"/>
    <w:rsid w:val="0056788B"/>
    <w:rsid w:val="00567A6A"/>
    <w:rsid w:val="00570133"/>
    <w:rsid w:val="005702CA"/>
    <w:rsid w:val="00570332"/>
    <w:rsid w:val="00570389"/>
    <w:rsid w:val="0057049D"/>
    <w:rsid w:val="00570FB4"/>
    <w:rsid w:val="00571072"/>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4DB8"/>
    <w:rsid w:val="005752A3"/>
    <w:rsid w:val="00575343"/>
    <w:rsid w:val="0057537F"/>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BCE"/>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2F38"/>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061"/>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A7F93"/>
    <w:rsid w:val="005B072B"/>
    <w:rsid w:val="005B0AF5"/>
    <w:rsid w:val="005B0D9D"/>
    <w:rsid w:val="005B1032"/>
    <w:rsid w:val="005B1450"/>
    <w:rsid w:val="005B152A"/>
    <w:rsid w:val="005B16BF"/>
    <w:rsid w:val="005B1914"/>
    <w:rsid w:val="005B1C7D"/>
    <w:rsid w:val="005B1CC3"/>
    <w:rsid w:val="005B209E"/>
    <w:rsid w:val="005B20D4"/>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3FA6"/>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030"/>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1C03"/>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00A"/>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4FD"/>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2E8"/>
    <w:rsid w:val="005D736F"/>
    <w:rsid w:val="005D7486"/>
    <w:rsid w:val="005D7A89"/>
    <w:rsid w:val="005D7B4E"/>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5A4"/>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5E9"/>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0EB"/>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DEC"/>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E68"/>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432"/>
    <w:rsid w:val="00620552"/>
    <w:rsid w:val="0062065E"/>
    <w:rsid w:val="0062067D"/>
    <w:rsid w:val="0062099D"/>
    <w:rsid w:val="0062103C"/>
    <w:rsid w:val="00621128"/>
    <w:rsid w:val="006214F9"/>
    <w:rsid w:val="006216F8"/>
    <w:rsid w:val="006219E2"/>
    <w:rsid w:val="00621AC5"/>
    <w:rsid w:val="006223B2"/>
    <w:rsid w:val="00622561"/>
    <w:rsid w:val="006227F5"/>
    <w:rsid w:val="0062299A"/>
    <w:rsid w:val="006229C8"/>
    <w:rsid w:val="00622A96"/>
    <w:rsid w:val="00622C00"/>
    <w:rsid w:val="00622D83"/>
    <w:rsid w:val="00622DC2"/>
    <w:rsid w:val="00622F37"/>
    <w:rsid w:val="00622F7B"/>
    <w:rsid w:val="00622FB1"/>
    <w:rsid w:val="00623125"/>
    <w:rsid w:val="006231C4"/>
    <w:rsid w:val="00623489"/>
    <w:rsid w:val="00623513"/>
    <w:rsid w:val="00623744"/>
    <w:rsid w:val="00623B48"/>
    <w:rsid w:val="00623D01"/>
    <w:rsid w:val="00624317"/>
    <w:rsid w:val="00624336"/>
    <w:rsid w:val="006243FF"/>
    <w:rsid w:val="006244DE"/>
    <w:rsid w:val="00624C5F"/>
    <w:rsid w:val="00624E04"/>
    <w:rsid w:val="00625114"/>
    <w:rsid w:val="00625771"/>
    <w:rsid w:val="00625934"/>
    <w:rsid w:val="0062593F"/>
    <w:rsid w:val="00625BD1"/>
    <w:rsid w:val="00625F45"/>
    <w:rsid w:val="006261D9"/>
    <w:rsid w:val="0062677B"/>
    <w:rsid w:val="006268A6"/>
    <w:rsid w:val="00626A6E"/>
    <w:rsid w:val="00626CB3"/>
    <w:rsid w:val="006270F7"/>
    <w:rsid w:val="00627457"/>
    <w:rsid w:val="0062767B"/>
    <w:rsid w:val="00627A11"/>
    <w:rsid w:val="00627E3B"/>
    <w:rsid w:val="00630096"/>
    <w:rsid w:val="006302DD"/>
    <w:rsid w:val="006306CC"/>
    <w:rsid w:val="006307F5"/>
    <w:rsid w:val="006308DF"/>
    <w:rsid w:val="006309BB"/>
    <w:rsid w:val="00630C17"/>
    <w:rsid w:val="0063101E"/>
    <w:rsid w:val="006313CE"/>
    <w:rsid w:val="006313E1"/>
    <w:rsid w:val="00631A2B"/>
    <w:rsid w:val="00631D92"/>
    <w:rsid w:val="006320C6"/>
    <w:rsid w:val="00632314"/>
    <w:rsid w:val="006323A8"/>
    <w:rsid w:val="00632484"/>
    <w:rsid w:val="006326AC"/>
    <w:rsid w:val="0063291A"/>
    <w:rsid w:val="00632A2A"/>
    <w:rsid w:val="00632A2E"/>
    <w:rsid w:val="00632A61"/>
    <w:rsid w:val="00632D89"/>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089"/>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888"/>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BCE"/>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AB3"/>
    <w:rsid w:val="00666D24"/>
    <w:rsid w:val="00666E0C"/>
    <w:rsid w:val="00666F05"/>
    <w:rsid w:val="00667021"/>
    <w:rsid w:val="006673C4"/>
    <w:rsid w:val="006673F5"/>
    <w:rsid w:val="0066786B"/>
    <w:rsid w:val="00667C80"/>
    <w:rsid w:val="00667EF1"/>
    <w:rsid w:val="0067017B"/>
    <w:rsid w:val="00670197"/>
    <w:rsid w:val="006704EC"/>
    <w:rsid w:val="00670559"/>
    <w:rsid w:val="0067086D"/>
    <w:rsid w:val="00670A8B"/>
    <w:rsid w:val="00670B11"/>
    <w:rsid w:val="00670B88"/>
    <w:rsid w:val="00670C40"/>
    <w:rsid w:val="00671CB7"/>
    <w:rsid w:val="00671D66"/>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DFB"/>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8E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7E2"/>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21C"/>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3C"/>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163"/>
    <w:rsid w:val="006A521B"/>
    <w:rsid w:val="006A525F"/>
    <w:rsid w:val="006A53FE"/>
    <w:rsid w:val="006A5542"/>
    <w:rsid w:val="006A56DA"/>
    <w:rsid w:val="006A589C"/>
    <w:rsid w:val="006A5952"/>
    <w:rsid w:val="006A6496"/>
    <w:rsid w:val="006A654F"/>
    <w:rsid w:val="006A65C7"/>
    <w:rsid w:val="006A66D0"/>
    <w:rsid w:val="006A6BD7"/>
    <w:rsid w:val="006A6E4B"/>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07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96"/>
    <w:rsid w:val="006C2DA8"/>
    <w:rsid w:val="006C2F06"/>
    <w:rsid w:val="006C3680"/>
    <w:rsid w:val="006C36DD"/>
    <w:rsid w:val="006C377E"/>
    <w:rsid w:val="006C37F0"/>
    <w:rsid w:val="006C3E08"/>
    <w:rsid w:val="006C44C6"/>
    <w:rsid w:val="006C4775"/>
    <w:rsid w:val="006C4DDD"/>
    <w:rsid w:val="006C4E3A"/>
    <w:rsid w:val="006C4F2C"/>
    <w:rsid w:val="006C4F89"/>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853"/>
    <w:rsid w:val="006D1B2F"/>
    <w:rsid w:val="006D2061"/>
    <w:rsid w:val="006D2309"/>
    <w:rsid w:val="006D28D3"/>
    <w:rsid w:val="006D2ECF"/>
    <w:rsid w:val="006D2F63"/>
    <w:rsid w:val="006D3844"/>
    <w:rsid w:val="006D3E59"/>
    <w:rsid w:val="006D43DF"/>
    <w:rsid w:val="006D46A1"/>
    <w:rsid w:val="006D4758"/>
    <w:rsid w:val="006D47CA"/>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D7D3E"/>
    <w:rsid w:val="006E00AD"/>
    <w:rsid w:val="006E048F"/>
    <w:rsid w:val="006E05CF"/>
    <w:rsid w:val="006E0787"/>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1"/>
    <w:rsid w:val="006F1E19"/>
    <w:rsid w:val="006F1F88"/>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49A"/>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C0B"/>
    <w:rsid w:val="00701E71"/>
    <w:rsid w:val="00701E8B"/>
    <w:rsid w:val="00702097"/>
    <w:rsid w:val="007021C2"/>
    <w:rsid w:val="007022B9"/>
    <w:rsid w:val="007028C2"/>
    <w:rsid w:val="00702972"/>
    <w:rsid w:val="00702A19"/>
    <w:rsid w:val="00702DB5"/>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963"/>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4C6"/>
    <w:rsid w:val="00712A50"/>
    <w:rsid w:val="00712D8B"/>
    <w:rsid w:val="00713110"/>
    <w:rsid w:val="00713312"/>
    <w:rsid w:val="007135B9"/>
    <w:rsid w:val="0071372A"/>
    <w:rsid w:val="00713D21"/>
    <w:rsid w:val="00713F66"/>
    <w:rsid w:val="00713FD0"/>
    <w:rsid w:val="007141B6"/>
    <w:rsid w:val="00714396"/>
    <w:rsid w:val="007147A2"/>
    <w:rsid w:val="00714987"/>
    <w:rsid w:val="00714C96"/>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5CC"/>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A68"/>
    <w:rsid w:val="00740DA1"/>
    <w:rsid w:val="0074120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4D95"/>
    <w:rsid w:val="00744E4C"/>
    <w:rsid w:val="0074538E"/>
    <w:rsid w:val="00745519"/>
    <w:rsid w:val="0074553D"/>
    <w:rsid w:val="0074556D"/>
    <w:rsid w:val="007456CC"/>
    <w:rsid w:val="00745787"/>
    <w:rsid w:val="007458A3"/>
    <w:rsid w:val="00745A13"/>
    <w:rsid w:val="00745DA2"/>
    <w:rsid w:val="007461DF"/>
    <w:rsid w:val="007466CA"/>
    <w:rsid w:val="007468CD"/>
    <w:rsid w:val="00746D87"/>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0F2"/>
    <w:rsid w:val="007531A6"/>
    <w:rsid w:val="0075320C"/>
    <w:rsid w:val="00753312"/>
    <w:rsid w:val="007533AB"/>
    <w:rsid w:val="007533D0"/>
    <w:rsid w:val="0075348B"/>
    <w:rsid w:val="007535B3"/>
    <w:rsid w:val="007536B6"/>
    <w:rsid w:val="0075374C"/>
    <w:rsid w:val="00753AF1"/>
    <w:rsid w:val="007543A8"/>
    <w:rsid w:val="007547A0"/>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1B8"/>
    <w:rsid w:val="007704CE"/>
    <w:rsid w:val="00770552"/>
    <w:rsid w:val="0077093C"/>
    <w:rsid w:val="00770AF1"/>
    <w:rsid w:val="00770FE0"/>
    <w:rsid w:val="0077145F"/>
    <w:rsid w:val="00771908"/>
    <w:rsid w:val="0077191E"/>
    <w:rsid w:val="00771938"/>
    <w:rsid w:val="007721D9"/>
    <w:rsid w:val="0077222F"/>
    <w:rsid w:val="007723BB"/>
    <w:rsid w:val="007723C3"/>
    <w:rsid w:val="007724CE"/>
    <w:rsid w:val="00772703"/>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4FA"/>
    <w:rsid w:val="0077779F"/>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76C"/>
    <w:rsid w:val="0078378A"/>
    <w:rsid w:val="00783A59"/>
    <w:rsid w:val="00783A5F"/>
    <w:rsid w:val="00783A82"/>
    <w:rsid w:val="00783C7D"/>
    <w:rsid w:val="00783D2F"/>
    <w:rsid w:val="00783E83"/>
    <w:rsid w:val="007841B7"/>
    <w:rsid w:val="007845D1"/>
    <w:rsid w:val="00784B26"/>
    <w:rsid w:val="00784BF3"/>
    <w:rsid w:val="00784E28"/>
    <w:rsid w:val="00784EE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C3C"/>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4AA"/>
    <w:rsid w:val="007A26CF"/>
    <w:rsid w:val="007A2761"/>
    <w:rsid w:val="007A297B"/>
    <w:rsid w:val="007A2A34"/>
    <w:rsid w:val="007A2BC3"/>
    <w:rsid w:val="007A2D96"/>
    <w:rsid w:val="007A2ED3"/>
    <w:rsid w:val="007A3160"/>
    <w:rsid w:val="007A316B"/>
    <w:rsid w:val="007A322A"/>
    <w:rsid w:val="007A38DE"/>
    <w:rsid w:val="007A3A0B"/>
    <w:rsid w:val="007A3AE8"/>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5FD1"/>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0FDC"/>
    <w:rsid w:val="007C1587"/>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BC8"/>
    <w:rsid w:val="007D1F4B"/>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1D"/>
    <w:rsid w:val="007D5836"/>
    <w:rsid w:val="007D592E"/>
    <w:rsid w:val="007D5A14"/>
    <w:rsid w:val="007D5D8F"/>
    <w:rsid w:val="007D5D9C"/>
    <w:rsid w:val="007D5EFE"/>
    <w:rsid w:val="007D615B"/>
    <w:rsid w:val="007D66B9"/>
    <w:rsid w:val="007D6C7E"/>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5E9"/>
    <w:rsid w:val="007E180A"/>
    <w:rsid w:val="007E1F70"/>
    <w:rsid w:val="007E2105"/>
    <w:rsid w:val="007E21C8"/>
    <w:rsid w:val="007E2249"/>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949"/>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9D8"/>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067"/>
    <w:rsid w:val="008041EF"/>
    <w:rsid w:val="0080423A"/>
    <w:rsid w:val="008048F8"/>
    <w:rsid w:val="00804A07"/>
    <w:rsid w:val="00804B6F"/>
    <w:rsid w:val="00804B85"/>
    <w:rsid w:val="00804DC8"/>
    <w:rsid w:val="00804F89"/>
    <w:rsid w:val="008050C0"/>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5FC"/>
    <w:rsid w:val="00810651"/>
    <w:rsid w:val="008108E9"/>
    <w:rsid w:val="00810BF0"/>
    <w:rsid w:val="00810D98"/>
    <w:rsid w:val="008110C1"/>
    <w:rsid w:val="008112A0"/>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4D83"/>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C3F"/>
    <w:rsid w:val="00835E55"/>
    <w:rsid w:val="00835E9D"/>
    <w:rsid w:val="00835ECE"/>
    <w:rsid w:val="00836304"/>
    <w:rsid w:val="00836747"/>
    <w:rsid w:val="00836C7D"/>
    <w:rsid w:val="00836D5F"/>
    <w:rsid w:val="008373D6"/>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09C"/>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1"/>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88"/>
    <w:rsid w:val="00855BE9"/>
    <w:rsid w:val="00855CE4"/>
    <w:rsid w:val="00855D09"/>
    <w:rsid w:val="00855D9C"/>
    <w:rsid w:val="00855DFF"/>
    <w:rsid w:val="00855ECC"/>
    <w:rsid w:val="00855F00"/>
    <w:rsid w:val="008566EF"/>
    <w:rsid w:val="00856725"/>
    <w:rsid w:val="0085672D"/>
    <w:rsid w:val="00856854"/>
    <w:rsid w:val="00856AB7"/>
    <w:rsid w:val="00856C1A"/>
    <w:rsid w:val="00856E16"/>
    <w:rsid w:val="0085704A"/>
    <w:rsid w:val="00857074"/>
    <w:rsid w:val="008573A6"/>
    <w:rsid w:val="008576CB"/>
    <w:rsid w:val="008576D9"/>
    <w:rsid w:val="00857DA5"/>
    <w:rsid w:val="00857DB3"/>
    <w:rsid w:val="008607AB"/>
    <w:rsid w:val="008607AD"/>
    <w:rsid w:val="008607F8"/>
    <w:rsid w:val="00860968"/>
    <w:rsid w:val="00860B04"/>
    <w:rsid w:val="00860CF0"/>
    <w:rsid w:val="00860FC7"/>
    <w:rsid w:val="0086119F"/>
    <w:rsid w:val="00861247"/>
    <w:rsid w:val="00861322"/>
    <w:rsid w:val="0086134C"/>
    <w:rsid w:val="008614B4"/>
    <w:rsid w:val="008614BC"/>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2AC"/>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8F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B53"/>
    <w:rsid w:val="00876E5D"/>
    <w:rsid w:val="00877102"/>
    <w:rsid w:val="0087736E"/>
    <w:rsid w:val="00877547"/>
    <w:rsid w:val="008777E6"/>
    <w:rsid w:val="00877B76"/>
    <w:rsid w:val="00877CC6"/>
    <w:rsid w:val="00880069"/>
    <w:rsid w:val="00880134"/>
    <w:rsid w:val="0088043D"/>
    <w:rsid w:val="00880744"/>
    <w:rsid w:val="0088093B"/>
    <w:rsid w:val="00880955"/>
    <w:rsid w:val="00880B16"/>
    <w:rsid w:val="00880D1B"/>
    <w:rsid w:val="00880F96"/>
    <w:rsid w:val="00881079"/>
    <w:rsid w:val="008811A8"/>
    <w:rsid w:val="00881468"/>
    <w:rsid w:val="00881805"/>
    <w:rsid w:val="00881881"/>
    <w:rsid w:val="00881AD6"/>
    <w:rsid w:val="0088231D"/>
    <w:rsid w:val="00882328"/>
    <w:rsid w:val="0088284D"/>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414"/>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2"/>
    <w:rsid w:val="008A0FDD"/>
    <w:rsid w:val="008A11CA"/>
    <w:rsid w:val="008A1427"/>
    <w:rsid w:val="008A1DF3"/>
    <w:rsid w:val="008A2662"/>
    <w:rsid w:val="008A2990"/>
    <w:rsid w:val="008A29AA"/>
    <w:rsid w:val="008A2E63"/>
    <w:rsid w:val="008A30BE"/>
    <w:rsid w:val="008A3391"/>
    <w:rsid w:val="008A3402"/>
    <w:rsid w:val="008A35AE"/>
    <w:rsid w:val="008A3EB2"/>
    <w:rsid w:val="008A3FD3"/>
    <w:rsid w:val="008A40F6"/>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A7A88"/>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353"/>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20"/>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275"/>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D85"/>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321"/>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060"/>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85D"/>
    <w:rsid w:val="00904BC6"/>
    <w:rsid w:val="00904DEE"/>
    <w:rsid w:val="00904E90"/>
    <w:rsid w:val="009052A6"/>
    <w:rsid w:val="009052F5"/>
    <w:rsid w:val="00905561"/>
    <w:rsid w:val="009055BF"/>
    <w:rsid w:val="00905701"/>
    <w:rsid w:val="00905749"/>
    <w:rsid w:val="009058E0"/>
    <w:rsid w:val="00905A20"/>
    <w:rsid w:val="00905A93"/>
    <w:rsid w:val="00905E26"/>
    <w:rsid w:val="00905FD9"/>
    <w:rsid w:val="009060D1"/>
    <w:rsid w:val="00906164"/>
    <w:rsid w:val="00906270"/>
    <w:rsid w:val="0090628C"/>
    <w:rsid w:val="009064AF"/>
    <w:rsid w:val="009064D9"/>
    <w:rsid w:val="00906588"/>
    <w:rsid w:val="00906606"/>
    <w:rsid w:val="00906A1A"/>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2FE1"/>
    <w:rsid w:val="00913037"/>
    <w:rsid w:val="0091304D"/>
    <w:rsid w:val="00913105"/>
    <w:rsid w:val="0091311D"/>
    <w:rsid w:val="00913A3C"/>
    <w:rsid w:val="00913D0D"/>
    <w:rsid w:val="00913FA5"/>
    <w:rsid w:val="00914298"/>
    <w:rsid w:val="009146B7"/>
    <w:rsid w:val="0091485E"/>
    <w:rsid w:val="0091495E"/>
    <w:rsid w:val="00914EBE"/>
    <w:rsid w:val="00914FCA"/>
    <w:rsid w:val="00915018"/>
    <w:rsid w:val="00915358"/>
    <w:rsid w:val="00915415"/>
    <w:rsid w:val="00915460"/>
    <w:rsid w:val="00915A28"/>
    <w:rsid w:val="00915B44"/>
    <w:rsid w:val="00915C8D"/>
    <w:rsid w:val="00915DE5"/>
    <w:rsid w:val="009165CC"/>
    <w:rsid w:val="00916615"/>
    <w:rsid w:val="0091661B"/>
    <w:rsid w:val="00916E91"/>
    <w:rsid w:val="00916E93"/>
    <w:rsid w:val="00916F2A"/>
    <w:rsid w:val="00916F65"/>
    <w:rsid w:val="009171BE"/>
    <w:rsid w:val="0091720B"/>
    <w:rsid w:val="00917218"/>
    <w:rsid w:val="00917857"/>
    <w:rsid w:val="009179D1"/>
    <w:rsid w:val="00917A8B"/>
    <w:rsid w:val="0092001A"/>
    <w:rsid w:val="009200E5"/>
    <w:rsid w:val="009203FC"/>
    <w:rsid w:val="00920527"/>
    <w:rsid w:val="00920644"/>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0F37"/>
    <w:rsid w:val="0094111B"/>
    <w:rsid w:val="00941728"/>
    <w:rsid w:val="0094179A"/>
    <w:rsid w:val="0094182F"/>
    <w:rsid w:val="00941961"/>
    <w:rsid w:val="00941AAF"/>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A0"/>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3DBA"/>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5F09"/>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2D8"/>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893"/>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1FD2"/>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80"/>
    <w:rsid w:val="009754D6"/>
    <w:rsid w:val="009757F1"/>
    <w:rsid w:val="00975C69"/>
    <w:rsid w:val="00975E79"/>
    <w:rsid w:val="0097604F"/>
    <w:rsid w:val="009764C5"/>
    <w:rsid w:val="00976DB3"/>
    <w:rsid w:val="00976FBD"/>
    <w:rsid w:val="00976FCD"/>
    <w:rsid w:val="0097702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6A56"/>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0C7"/>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3529"/>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7DD"/>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050"/>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2B7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2BB"/>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110"/>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870"/>
    <w:rsid w:val="00A14905"/>
    <w:rsid w:val="00A149E4"/>
    <w:rsid w:val="00A14B77"/>
    <w:rsid w:val="00A14E6E"/>
    <w:rsid w:val="00A150BC"/>
    <w:rsid w:val="00A15512"/>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CD"/>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D0F"/>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27EF8"/>
    <w:rsid w:val="00A302BB"/>
    <w:rsid w:val="00A30498"/>
    <w:rsid w:val="00A305C1"/>
    <w:rsid w:val="00A30865"/>
    <w:rsid w:val="00A30887"/>
    <w:rsid w:val="00A309E7"/>
    <w:rsid w:val="00A31069"/>
    <w:rsid w:val="00A312FF"/>
    <w:rsid w:val="00A3162E"/>
    <w:rsid w:val="00A318DD"/>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693"/>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856"/>
    <w:rsid w:val="00A679E4"/>
    <w:rsid w:val="00A7011C"/>
    <w:rsid w:val="00A7027E"/>
    <w:rsid w:val="00A702CA"/>
    <w:rsid w:val="00A702F8"/>
    <w:rsid w:val="00A70ABC"/>
    <w:rsid w:val="00A70B09"/>
    <w:rsid w:val="00A70BF5"/>
    <w:rsid w:val="00A71426"/>
    <w:rsid w:val="00A71750"/>
    <w:rsid w:val="00A7179E"/>
    <w:rsid w:val="00A7188C"/>
    <w:rsid w:val="00A71BE6"/>
    <w:rsid w:val="00A71D66"/>
    <w:rsid w:val="00A71F0B"/>
    <w:rsid w:val="00A7204C"/>
    <w:rsid w:val="00A72249"/>
    <w:rsid w:val="00A723C9"/>
    <w:rsid w:val="00A7248C"/>
    <w:rsid w:val="00A725B4"/>
    <w:rsid w:val="00A72641"/>
    <w:rsid w:val="00A727EC"/>
    <w:rsid w:val="00A72A1D"/>
    <w:rsid w:val="00A73035"/>
    <w:rsid w:val="00A73121"/>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1E"/>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658"/>
    <w:rsid w:val="00A878F9"/>
    <w:rsid w:val="00A90228"/>
    <w:rsid w:val="00A90673"/>
    <w:rsid w:val="00A906DF"/>
    <w:rsid w:val="00A90802"/>
    <w:rsid w:val="00A90A04"/>
    <w:rsid w:val="00A90C62"/>
    <w:rsid w:val="00A9107A"/>
    <w:rsid w:val="00A91118"/>
    <w:rsid w:val="00A911FA"/>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389"/>
    <w:rsid w:val="00A948B6"/>
    <w:rsid w:val="00A94A9F"/>
    <w:rsid w:val="00A94B61"/>
    <w:rsid w:val="00A94DE5"/>
    <w:rsid w:val="00A94E76"/>
    <w:rsid w:val="00A94F1F"/>
    <w:rsid w:val="00A952CE"/>
    <w:rsid w:val="00A95FDE"/>
    <w:rsid w:val="00A96135"/>
    <w:rsid w:val="00A962EA"/>
    <w:rsid w:val="00A963E6"/>
    <w:rsid w:val="00A965AF"/>
    <w:rsid w:val="00A96611"/>
    <w:rsid w:val="00A968D3"/>
    <w:rsid w:val="00A969DB"/>
    <w:rsid w:val="00A96A82"/>
    <w:rsid w:val="00A96AC3"/>
    <w:rsid w:val="00A96CE2"/>
    <w:rsid w:val="00A96D4F"/>
    <w:rsid w:val="00A96DD3"/>
    <w:rsid w:val="00A96E83"/>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BA9"/>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5FCB"/>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ACF"/>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AB2"/>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1ED6"/>
    <w:rsid w:val="00AE208D"/>
    <w:rsid w:val="00AE21E5"/>
    <w:rsid w:val="00AE246E"/>
    <w:rsid w:val="00AE2571"/>
    <w:rsid w:val="00AE2634"/>
    <w:rsid w:val="00AE270D"/>
    <w:rsid w:val="00AE29A4"/>
    <w:rsid w:val="00AE2FE1"/>
    <w:rsid w:val="00AE308C"/>
    <w:rsid w:val="00AE32A4"/>
    <w:rsid w:val="00AE35B1"/>
    <w:rsid w:val="00AE35BE"/>
    <w:rsid w:val="00AE371C"/>
    <w:rsid w:val="00AE39BE"/>
    <w:rsid w:val="00AE39CC"/>
    <w:rsid w:val="00AE39D7"/>
    <w:rsid w:val="00AE3A66"/>
    <w:rsid w:val="00AE3C18"/>
    <w:rsid w:val="00AE4143"/>
    <w:rsid w:val="00AE4366"/>
    <w:rsid w:val="00AE4484"/>
    <w:rsid w:val="00AE4529"/>
    <w:rsid w:val="00AE4834"/>
    <w:rsid w:val="00AE4A18"/>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62F"/>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1E"/>
    <w:rsid w:val="00B10C6D"/>
    <w:rsid w:val="00B10DB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1C82"/>
    <w:rsid w:val="00B21F8A"/>
    <w:rsid w:val="00B226F0"/>
    <w:rsid w:val="00B226F5"/>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84F"/>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08E3"/>
    <w:rsid w:val="00B30F8A"/>
    <w:rsid w:val="00B310AD"/>
    <w:rsid w:val="00B310B7"/>
    <w:rsid w:val="00B312A3"/>
    <w:rsid w:val="00B312A7"/>
    <w:rsid w:val="00B312F3"/>
    <w:rsid w:val="00B31347"/>
    <w:rsid w:val="00B31639"/>
    <w:rsid w:val="00B31931"/>
    <w:rsid w:val="00B3195D"/>
    <w:rsid w:val="00B319A0"/>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17"/>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0F59"/>
    <w:rsid w:val="00B41140"/>
    <w:rsid w:val="00B413FD"/>
    <w:rsid w:val="00B41671"/>
    <w:rsid w:val="00B4173F"/>
    <w:rsid w:val="00B4174B"/>
    <w:rsid w:val="00B417D5"/>
    <w:rsid w:val="00B4182C"/>
    <w:rsid w:val="00B420EE"/>
    <w:rsid w:val="00B4289B"/>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2F0"/>
    <w:rsid w:val="00B454E5"/>
    <w:rsid w:val="00B45535"/>
    <w:rsid w:val="00B4557F"/>
    <w:rsid w:val="00B45737"/>
    <w:rsid w:val="00B45F7E"/>
    <w:rsid w:val="00B4601C"/>
    <w:rsid w:val="00B4606B"/>
    <w:rsid w:val="00B462BE"/>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8A"/>
    <w:rsid w:val="00B620AB"/>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A06"/>
    <w:rsid w:val="00B65E2F"/>
    <w:rsid w:val="00B65ED2"/>
    <w:rsid w:val="00B65FAC"/>
    <w:rsid w:val="00B660A9"/>
    <w:rsid w:val="00B662A5"/>
    <w:rsid w:val="00B662E9"/>
    <w:rsid w:val="00B663F7"/>
    <w:rsid w:val="00B66441"/>
    <w:rsid w:val="00B6660E"/>
    <w:rsid w:val="00B6664A"/>
    <w:rsid w:val="00B66657"/>
    <w:rsid w:val="00B66A46"/>
    <w:rsid w:val="00B66F07"/>
    <w:rsid w:val="00B67496"/>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69C"/>
    <w:rsid w:val="00B71743"/>
    <w:rsid w:val="00B71904"/>
    <w:rsid w:val="00B71BA1"/>
    <w:rsid w:val="00B71E24"/>
    <w:rsid w:val="00B71F38"/>
    <w:rsid w:val="00B72067"/>
    <w:rsid w:val="00B7208A"/>
    <w:rsid w:val="00B721ED"/>
    <w:rsid w:val="00B722E2"/>
    <w:rsid w:val="00B72302"/>
    <w:rsid w:val="00B72392"/>
    <w:rsid w:val="00B723D1"/>
    <w:rsid w:val="00B72427"/>
    <w:rsid w:val="00B7244B"/>
    <w:rsid w:val="00B726E1"/>
    <w:rsid w:val="00B72AA6"/>
    <w:rsid w:val="00B72AF3"/>
    <w:rsid w:val="00B73056"/>
    <w:rsid w:val="00B731B2"/>
    <w:rsid w:val="00B733D6"/>
    <w:rsid w:val="00B73546"/>
    <w:rsid w:val="00B736E2"/>
    <w:rsid w:val="00B739A0"/>
    <w:rsid w:val="00B73BDE"/>
    <w:rsid w:val="00B73F23"/>
    <w:rsid w:val="00B74048"/>
    <w:rsid w:val="00B740CE"/>
    <w:rsid w:val="00B744A7"/>
    <w:rsid w:val="00B747E1"/>
    <w:rsid w:val="00B7484A"/>
    <w:rsid w:val="00B74D99"/>
    <w:rsid w:val="00B74FF2"/>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5C3"/>
    <w:rsid w:val="00B8062E"/>
    <w:rsid w:val="00B808E7"/>
    <w:rsid w:val="00B8097F"/>
    <w:rsid w:val="00B809E5"/>
    <w:rsid w:val="00B80A5B"/>
    <w:rsid w:val="00B80AC0"/>
    <w:rsid w:val="00B80C12"/>
    <w:rsid w:val="00B80C5D"/>
    <w:rsid w:val="00B80D5A"/>
    <w:rsid w:val="00B80E1E"/>
    <w:rsid w:val="00B80E8A"/>
    <w:rsid w:val="00B8103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BF1"/>
    <w:rsid w:val="00B86C25"/>
    <w:rsid w:val="00B86DF8"/>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C8F"/>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6D5"/>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A7A01"/>
    <w:rsid w:val="00BB0127"/>
    <w:rsid w:val="00BB044A"/>
    <w:rsid w:val="00BB0493"/>
    <w:rsid w:val="00BB07A1"/>
    <w:rsid w:val="00BB07DC"/>
    <w:rsid w:val="00BB0830"/>
    <w:rsid w:val="00BB0B00"/>
    <w:rsid w:val="00BB0FD6"/>
    <w:rsid w:val="00BB1006"/>
    <w:rsid w:val="00BB10D1"/>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36"/>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EBD"/>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98"/>
    <w:rsid w:val="00BD04F5"/>
    <w:rsid w:val="00BD051C"/>
    <w:rsid w:val="00BD0614"/>
    <w:rsid w:val="00BD0677"/>
    <w:rsid w:val="00BD07C5"/>
    <w:rsid w:val="00BD07FE"/>
    <w:rsid w:val="00BD084B"/>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E1F"/>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D52"/>
    <w:rsid w:val="00BF6EAA"/>
    <w:rsid w:val="00BF6F28"/>
    <w:rsid w:val="00BF6FA7"/>
    <w:rsid w:val="00BF7348"/>
    <w:rsid w:val="00BF74DC"/>
    <w:rsid w:val="00BF7642"/>
    <w:rsid w:val="00BF7C28"/>
    <w:rsid w:val="00BF7C8D"/>
    <w:rsid w:val="00BF7E63"/>
    <w:rsid w:val="00BF7EFF"/>
    <w:rsid w:val="00C00359"/>
    <w:rsid w:val="00C00951"/>
    <w:rsid w:val="00C00BFD"/>
    <w:rsid w:val="00C00CAA"/>
    <w:rsid w:val="00C00DF1"/>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1E7D"/>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13E"/>
    <w:rsid w:val="00C153A1"/>
    <w:rsid w:val="00C1559D"/>
    <w:rsid w:val="00C1562F"/>
    <w:rsid w:val="00C1574F"/>
    <w:rsid w:val="00C1577D"/>
    <w:rsid w:val="00C15B41"/>
    <w:rsid w:val="00C15BA8"/>
    <w:rsid w:val="00C16A91"/>
    <w:rsid w:val="00C16B3C"/>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1EF"/>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8FD"/>
    <w:rsid w:val="00C27A90"/>
    <w:rsid w:val="00C27F76"/>
    <w:rsid w:val="00C3009B"/>
    <w:rsid w:val="00C30715"/>
    <w:rsid w:val="00C30752"/>
    <w:rsid w:val="00C30B60"/>
    <w:rsid w:val="00C30C47"/>
    <w:rsid w:val="00C30F6E"/>
    <w:rsid w:val="00C3193E"/>
    <w:rsid w:val="00C319C9"/>
    <w:rsid w:val="00C31BDF"/>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3E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49"/>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6FA6"/>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C95"/>
    <w:rsid w:val="00C83D04"/>
    <w:rsid w:val="00C83D8D"/>
    <w:rsid w:val="00C84189"/>
    <w:rsid w:val="00C842E0"/>
    <w:rsid w:val="00C84600"/>
    <w:rsid w:val="00C84696"/>
    <w:rsid w:val="00C847B8"/>
    <w:rsid w:val="00C84B50"/>
    <w:rsid w:val="00C84F1B"/>
    <w:rsid w:val="00C8514D"/>
    <w:rsid w:val="00C852CF"/>
    <w:rsid w:val="00C8572F"/>
    <w:rsid w:val="00C859C1"/>
    <w:rsid w:val="00C85DCB"/>
    <w:rsid w:val="00C862AA"/>
    <w:rsid w:val="00C866D3"/>
    <w:rsid w:val="00C86714"/>
    <w:rsid w:val="00C86805"/>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1B"/>
    <w:rsid w:val="00C910F3"/>
    <w:rsid w:val="00C911D3"/>
    <w:rsid w:val="00C9143C"/>
    <w:rsid w:val="00C91514"/>
    <w:rsid w:val="00C915E2"/>
    <w:rsid w:val="00C91745"/>
    <w:rsid w:val="00C9181B"/>
    <w:rsid w:val="00C91A47"/>
    <w:rsid w:val="00C91C8B"/>
    <w:rsid w:val="00C91D40"/>
    <w:rsid w:val="00C91EA0"/>
    <w:rsid w:val="00C92184"/>
    <w:rsid w:val="00C921B1"/>
    <w:rsid w:val="00C92377"/>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5F3A"/>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8B5"/>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6D"/>
    <w:rsid w:val="00CB4A4B"/>
    <w:rsid w:val="00CB4CF5"/>
    <w:rsid w:val="00CB50BD"/>
    <w:rsid w:val="00CB527B"/>
    <w:rsid w:val="00CB52A9"/>
    <w:rsid w:val="00CB5640"/>
    <w:rsid w:val="00CB56BB"/>
    <w:rsid w:val="00CB5725"/>
    <w:rsid w:val="00CB57D9"/>
    <w:rsid w:val="00CB5827"/>
    <w:rsid w:val="00CB5873"/>
    <w:rsid w:val="00CB599A"/>
    <w:rsid w:val="00CB5E74"/>
    <w:rsid w:val="00CB61BB"/>
    <w:rsid w:val="00CB62EC"/>
    <w:rsid w:val="00CB6479"/>
    <w:rsid w:val="00CB6D5E"/>
    <w:rsid w:val="00CB6FED"/>
    <w:rsid w:val="00CB76B0"/>
    <w:rsid w:val="00CB7914"/>
    <w:rsid w:val="00CB7A9C"/>
    <w:rsid w:val="00CB7CB1"/>
    <w:rsid w:val="00CB7F0D"/>
    <w:rsid w:val="00CC0302"/>
    <w:rsid w:val="00CC0351"/>
    <w:rsid w:val="00CC0481"/>
    <w:rsid w:val="00CC0851"/>
    <w:rsid w:val="00CC0AF6"/>
    <w:rsid w:val="00CC0B2A"/>
    <w:rsid w:val="00CC0C4C"/>
    <w:rsid w:val="00CC0CBB"/>
    <w:rsid w:val="00CC0DC9"/>
    <w:rsid w:val="00CC0E88"/>
    <w:rsid w:val="00CC11D6"/>
    <w:rsid w:val="00CC1765"/>
    <w:rsid w:val="00CC182F"/>
    <w:rsid w:val="00CC1862"/>
    <w:rsid w:val="00CC1974"/>
    <w:rsid w:val="00CC1AE8"/>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E79"/>
    <w:rsid w:val="00CD4FAD"/>
    <w:rsid w:val="00CD5565"/>
    <w:rsid w:val="00CD577D"/>
    <w:rsid w:val="00CD58C0"/>
    <w:rsid w:val="00CD58EB"/>
    <w:rsid w:val="00CD58F9"/>
    <w:rsid w:val="00CD5C79"/>
    <w:rsid w:val="00CD5DB1"/>
    <w:rsid w:val="00CD5FE8"/>
    <w:rsid w:val="00CD608D"/>
    <w:rsid w:val="00CD61AF"/>
    <w:rsid w:val="00CD6514"/>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09A"/>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98F"/>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90F"/>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8C"/>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C86"/>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DE0"/>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4AB"/>
    <w:rsid w:val="00D60CD3"/>
    <w:rsid w:val="00D60ECE"/>
    <w:rsid w:val="00D60F02"/>
    <w:rsid w:val="00D60F67"/>
    <w:rsid w:val="00D61038"/>
    <w:rsid w:val="00D61440"/>
    <w:rsid w:val="00D618D2"/>
    <w:rsid w:val="00D61BB2"/>
    <w:rsid w:val="00D61CEC"/>
    <w:rsid w:val="00D61DD7"/>
    <w:rsid w:val="00D625A1"/>
    <w:rsid w:val="00D62786"/>
    <w:rsid w:val="00D62A68"/>
    <w:rsid w:val="00D62B8C"/>
    <w:rsid w:val="00D630B0"/>
    <w:rsid w:val="00D63737"/>
    <w:rsid w:val="00D63856"/>
    <w:rsid w:val="00D638A5"/>
    <w:rsid w:val="00D63AC9"/>
    <w:rsid w:val="00D63CBE"/>
    <w:rsid w:val="00D63E4D"/>
    <w:rsid w:val="00D63F00"/>
    <w:rsid w:val="00D63FA2"/>
    <w:rsid w:val="00D641E5"/>
    <w:rsid w:val="00D642B4"/>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6ED2"/>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B4E"/>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1CB"/>
    <w:rsid w:val="00D74451"/>
    <w:rsid w:val="00D74595"/>
    <w:rsid w:val="00D74596"/>
    <w:rsid w:val="00D74815"/>
    <w:rsid w:val="00D74A6E"/>
    <w:rsid w:val="00D74AFD"/>
    <w:rsid w:val="00D74B4E"/>
    <w:rsid w:val="00D74B64"/>
    <w:rsid w:val="00D74DC9"/>
    <w:rsid w:val="00D755CA"/>
    <w:rsid w:val="00D7563C"/>
    <w:rsid w:val="00D75766"/>
    <w:rsid w:val="00D759A2"/>
    <w:rsid w:val="00D7637B"/>
    <w:rsid w:val="00D76445"/>
    <w:rsid w:val="00D765BF"/>
    <w:rsid w:val="00D76EB9"/>
    <w:rsid w:val="00D77462"/>
    <w:rsid w:val="00D776D8"/>
    <w:rsid w:val="00D7792A"/>
    <w:rsid w:val="00D802A1"/>
    <w:rsid w:val="00D802B3"/>
    <w:rsid w:val="00D80357"/>
    <w:rsid w:val="00D80545"/>
    <w:rsid w:val="00D80550"/>
    <w:rsid w:val="00D80CE0"/>
    <w:rsid w:val="00D80E3D"/>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53"/>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1"/>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748"/>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38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2D5B"/>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191"/>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C8B"/>
    <w:rsid w:val="00DB7D6F"/>
    <w:rsid w:val="00DB7D76"/>
    <w:rsid w:val="00DB7DD7"/>
    <w:rsid w:val="00DC0AAC"/>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5FCD"/>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325"/>
    <w:rsid w:val="00DE588E"/>
    <w:rsid w:val="00DE5DED"/>
    <w:rsid w:val="00DE5E07"/>
    <w:rsid w:val="00DE610E"/>
    <w:rsid w:val="00DE640C"/>
    <w:rsid w:val="00DE6605"/>
    <w:rsid w:val="00DE679B"/>
    <w:rsid w:val="00DE69B0"/>
    <w:rsid w:val="00DE6DC5"/>
    <w:rsid w:val="00DE710B"/>
    <w:rsid w:val="00DE7152"/>
    <w:rsid w:val="00DE721E"/>
    <w:rsid w:val="00DE7581"/>
    <w:rsid w:val="00DE769B"/>
    <w:rsid w:val="00DE77E6"/>
    <w:rsid w:val="00DE7A31"/>
    <w:rsid w:val="00DE7CB7"/>
    <w:rsid w:val="00DE7E2D"/>
    <w:rsid w:val="00DF0207"/>
    <w:rsid w:val="00DF0499"/>
    <w:rsid w:val="00DF052F"/>
    <w:rsid w:val="00DF055F"/>
    <w:rsid w:val="00DF0675"/>
    <w:rsid w:val="00DF0857"/>
    <w:rsid w:val="00DF0D75"/>
    <w:rsid w:val="00DF0F45"/>
    <w:rsid w:val="00DF1300"/>
    <w:rsid w:val="00DF142E"/>
    <w:rsid w:val="00DF151E"/>
    <w:rsid w:val="00DF1812"/>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7"/>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08"/>
    <w:rsid w:val="00E05759"/>
    <w:rsid w:val="00E057B1"/>
    <w:rsid w:val="00E05908"/>
    <w:rsid w:val="00E05939"/>
    <w:rsid w:val="00E05B3D"/>
    <w:rsid w:val="00E05CD0"/>
    <w:rsid w:val="00E05D06"/>
    <w:rsid w:val="00E05D17"/>
    <w:rsid w:val="00E05E75"/>
    <w:rsid w:val="00E06A6D"/>
    <w:rsid w:val="00E06BD6"/>
    <w:rsid w:val="00E06C9F"/>
    <w:rsid w:val="00E06DAC"/>
    <w:rsid w:val="00E0707F"/>
    <w:rsid w:val="00E0714B"/>
    <w:rsid w:val="00E07351"/>
    <w:rsid w:val="00E07368"/>
    <w:rsid w:val="00E0743F"/>
    <w:rsid w:val="00E07684"/>
    <w:rsid w:val="00E07B9F"/>
    <w:rsid w:val="00E07C9E"/>
    <w:rsid w:val="00E07E48"/>
    <w:rsid w:val="00E1052E"/>
    <w:rsid w:val="00E1070A"/>
    <w:rsid w:val="00E10713"/>
    <w:rsid w:val="00E10771"/>
    <w:rsid w:val="00E10CE9"/>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9F3"/>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17F19"/>
    <w:rsid w:val="00E20034"/>
    <w:rsid w:val="00E20398"/>
    <w:rsid w:val="00E2053F"/>
    <w:rsid w:val="00E20692"/>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3C4"/>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5E"/>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01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B77"/>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406"/>
    <w:rsid w:val="00E459A1"/>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CC1"/>
    <w:rsid w:val="00E51DCD"/>
    <w:rsid w:val="00E51FB4"/>
    <w:rsid w:val="00E523A9"/>
    <w:rsid w:val="00E52666"/>
    <w:rsid w:val="00E526A8"/>
    <w:rsid w:val="00E52703"/>
    <w:rsid w:val="00E52B40"/>
    <w:rsid w:val="00E52C63"/>
    <w:rsid w:val="00E52D37"/>
    <w:rsid w:val="00E52F79"/>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57F"/>
    <w:rsid w:val="00E5664A"/>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0E23"/>
    <w:rsid w:val="00E6138E"/>
    <w:rsid w:val="00E61550"/>
    <w:rsid w:val="00E615CF"/>
    <w:rsid w:val="00E6163C"/>
    <w:rsid w:val="00E618F1"/>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7D6"/>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5"/>
    <w:rsid w:val="00E8298B"/>
    <w:rsid w:val="00E82CBC"/>
    <w:rsid w:val="00E82D46"/>
    <w:rsid w:val="00E82E4D"/>
    <w:rsid w:val="00E82EEB"/>
    <w:rsid w:val="00E830B4"/>
    <w:rsid w:val="00E83525"/>
    <w:rsid w:val="00E83781"/>
    <w:rsid w:val="00E839CA"/>
    <w:rsid w:val="00E83C2C"/>
    <w:rsid w:val="00E83DCA"/>
    <w:rsid w:val="00E83DDB"/>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2F"/>
    <w:rsid w:val="00EA0C8A"/>
    <w:rsid w:val="00EA0C8C"/>
    <w:rsid w:val="00EA0DB3"/>
    <w:rsid w:val="00EA120F"/>
    <w:rsid w:val="00EA156A"/>
    <w:rsid w:val="00EA16F5"/>
    <w:rsid w:val="00EA170B"/>
    <w:rsid w:val="00EA1842"/>
    <w:rsid w:val="00EA1A12"/>
    <w:rsid w:val="00EA1B47"/>
    <w:rsid w:val="00EA1B85"/>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B9E"/>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3ED"/>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4D95"/>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75A"/>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3F83"/>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6C8"/>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78"/>
    <w:rsid w:val="00F00298"/>
    <w:rsid w:val="00F003B1"/>
    <w:rsid w:val="00F003CE"/>
    <w:rsid w:val="00F00491"/>
    <w:rsid w:val="00F004E2"/>
    <w:rsid w:val="00F00622"/>
    <w:rsid w:val="00F00801"/>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15"/>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0D4"/>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B9"/>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96D"/>
    <w:rsid w:val="00F30E2A"/>
    <w:rsid w:val="00F30E81"/>
    <w:rsid w:val="00F31491"/>
    <w:rsid w:val="00F31664"/>
    <w:rsid w:val="00F31776"/>
    <w:rsid w:val="00F31943"/>
    <w:rsid w:val="00F31A49"/>
    <w:rsid w:val="00F31A54"/>
    <w:rsid w:val="00F31C64"/>
    <w:rsid w:val="00F3250F"/>
    <w:rsid w:val="00F3253B"/>
    <w:rsid w:val="00F327F0"/>
    <w:rsid w:val="00F327F7"/>
    <w:rsid w:val="00F3297A"/>
    <w:rsid w:val="00F32A24"/>
    <w:rsid w:val="00F32B5C"/>
    <w:rsid w:val="00F32C77"/>
    <w:rsid w:val="00F32E74"/>
    <w:rsid w:val="00F32F88"/>
    <w:rsid w:val="00F331A3"/>
    <w:rsid w:val="00F33207"/>
    <w:rsid w:val="00F33458"/>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14"/>
    <w:rsid w:val="00F36D60"/>
    <w:rsid w:val="00F36D99"/>
    <w:rsid w:val="00F36DF2"/>
    <w:rsid w:val="00F36ED9"/>
    <w:rsid w:val="00F3706B"/>
    <w:rsid w:val="00F37075"/>
    <w:rsid w:val="00F37086"/>
    <w:rsid w:val="00F37190"/>
    <w:rsid w:val="00F371AA"/>
    <w:rsid w:val="00F375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0C"/>
    <w:rsid w:val="00F4151F"/>
    <w:rsid w:val="00F4154C"/>
    <w:rsid w:val="00F41707"/>
    <w:rsid w:val="00F41C1A"/>
    <w:rsid w:val="00F42353"/>
    <w:rsid w:val="00F423A9"/>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D2"/>
    <w:rsid w:val="00F501FE"/>
    <w:rsid w:val="00F50377"/>
    <w:rsid w:val="00F50568"/>
    <w:rsid w:val="00F507A0"/>
    <w:rsid w:val="00F50809"/>
    <w:rsid w:val="00F50A82"/>
    <w:rsid w:val="00F50E1A"/>
    <w:rsid w:val="00F510C2"/>
    <w:rsid w:val="00F5148C"/>
    <w:rsid w:val="00F515C7"/>
    <w:rsid w:val="00F518B6"/>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BF"/>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BD"/>
    <w:rsid w:val="00F77BF4"/>
    <w:rsid w:val="00F77CD2"/>
    <w:rsid w:val="00F77EC6"/>
    <w:rsid w:val="00F800CD"/>
    <w:rsid w:val="00F80255"/>
    <w:rsid w:val="00F8039B"/>
    <w:rsid w:val="00F805D3"/>
    <w:rsid w:val="00F80614"/>
    <w:rsid w:val="00F8072B"/>
    <w:rsid w:val="00F80777"/>
    <w:rsid w:val="00F80A78"/>
    <w:rsid w:val="00F80CA1"/>
    <w:rsid w:val="00F8163D"/>
    <w:rsid w:val="00F8178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8D4"/>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2B"/>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259"/>
    <w:rsid w:val="00FA7B7B"/>
    <w:rsid w:val="00FA7D5A"/>
    <w:rsid w:val="00FA7EA3"/>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C68"/>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2EC7"/>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EF"/>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E79D2"/>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4C"/>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3C3"/>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qFormat/>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 w:type="character" w:customStyle="1" w:styleId="B2Char">
    <w:name w:val="B2 Char"/>
    <w:link w:val="B2"/>
    <w:locked/>
    <w:rsid w:val="007215CC"/>
    <w:rPr>
      <w:rFonts w:eastAsia="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qFormat/>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paragraph" w:customStyle="1" w:styleId="Proposal">
    <w:name w:val="Proposal"/>
    <w:basedOn w:val="Normal"/>
    <w:link w:val="ProposalChar"/>
    <w:qFormat/>
    <w:rsid w:val="000142FA"/>
    <w:pPr>
      <w:tabs>
        <w:tab w:val="left" w:pos="1701"/>
      </w:tabs>
      <w:overflowPunct w:val="0"/>
      <w:autoSpaceDE w:val="0"/>
      <w:autoSpaceDN w:val="0"/>
      <w:adjustRightInd w:val="0"/>
      <w:spacing w:after="120"/>
      <w:ind w:left="1701" w:hanging="1701"/>
      <w:jc w:val="both"/>
      <w:textAlignment w:val="baseline"/>
    </w:pPr>
    <w:rPr>
      <w:rFonts w:eastAsia="Times New Roman"/>
      <w:b/>
      <w:bCs/>
      <w:lang w:val="en-GB"/>
    </w:rPr>
  </w:style>
  <w:style w:type="character" w:customStyle="1" w:styleId="ProposalChar">
    <w:name w:val="Proposal Char"/>
    <w:link w:val="Proposal"/>
    <w:qFormat/>
    <w:rsid w:val="000142FA"/>
    <w:rPr>
      <w:rFonts w:eastAsia="Times New Roman"/>
      <w:b/>
      <w:bCs/>
      <w:lang w:val="en-GB"/>
    </w:rPr>
  </w:style>
  <w:style w:type="character" w:customStyle="1" w:styleId="B2Char">
    <w:name w:val="B2 Char"/>
    <w:link w:val="B2"/>
    <w:locked/>
    <w:rsid w:val="007215CC"/>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3E105-4530-4291-915A-AD57D8107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2</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4322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34</cp:revision>
  <cp:lastPrinted>2010-04-04T10:18:00Z</cp:lastPrinted>
  <dcterms:created xsi:type="dcterms:W3CDTF">2019-02-15T03:00:00Z</dcterms:created>
  <dcterms:modified xsi:type="dcterms:W3CDTF">2019-02-15T10:38:00Z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